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9FB" w:rsidRDefault="009319FB" w:rsidP="009319FB">
      <w:pPr>
        <w:pStyle w:val="1"/>
        <w:widowControl w:val="0"/>
        <w:spacing w:line="336" w:lineRule="auto"/>
        <w:ind w:firstLineChars="55" w:firstLine="198"/>
        <w:rPr>
          <w:rFonts w:ascii="黑体" w:eastAsia="黑体" w:hAnsi="黑体" w:cs="黑体"/>
          <w:sz w:val="30"/>
          <w:szCs w:val="30"/>
        </w:rPr>
      </w:pPr>
      <w:bookmarkStart w:id="0" w:name="_Toc135245344"/>
      <w:bookmarkStart w:id="1" w:name="_Toc26946"/>
      <w:r>
        <w:rPr>
          <w:rFonts w:ascii="方正大标宋简体" w:eastAsia="方正大标宋简体" w:hAnsi="宋体"/>
        </w:rPr>
        <w:br/>
      </w:r>
      <w:bookmarkStart w:id="2" w:name="_GoBack"/>
      <w:r>
        <w:rPr>
          <w:rFonts w:ascii="黑体" w:eastAsia="黑体" w:hAnsi="黑体" w:cs="黑体" w:hint="eastAsia"/>
        </w:rPr>
        <w:t>广西大学本科学生转专业实施办法</w:t>
      </w:r>
      <w:bookmarkEnd w:id="2"/>
      <w:r>
        <w:rPr>
          <w:rFonts w:ascii="黑体" w:eastAsia="黑体" w:hAnsi="黑体" w:cs="黑体" w:hint="eastAsia"/>
        </w:rPr>
        <w:br/>
      </w:r>
      <w:r>
        <w:rPr>
          <w:rFonts w:ascii="黑体" w:eastAsia="黑体" w:hAnsi="黑体" w:cs="黑体" w:hint="eastAsia"/>
          <w:sz w:val="30"/>
          <w:szCs w:val="30"/>
        </w:rPr>
        <w:t>（2022年修订）</w:t>
      </w:r>
      <w:bookmarkEnd w:id="0"/>
      <w:bookmarkEnd w:id="1"/>
    </w:p>
    <w:p w:rsidR="009319FB" w:rsidRDefault="009319FB" w:rsidP="009319FB">
      <w:pPr>
        <w:pStyle w:val="a5"/>
        <w:spacing w:beforeAutospacing="0" w:afterAutospacing="0" w:line="336" w:lineRule="auto"/>
        <w:jc w:val="center"/>
        <w:rPr>
          <w:rFonts w:ascii="仿宋" w:eastAsia="仿宋" w:hAnsi="仿宋"/>
          <w:sz w:val="21"/>
          <w:szCs w:val="21"/>
        </w:rPr>
      </w:pPr>
      <w:r>
        <w:rPr>
          <w:rFonts w:ascii="仿宋" w:eastAsia="仿宋" w:hAnsi="仿宋" w:hint="eastAsia"/>
          <w:sz w:val="32"/>
          <w:szCs w:val="32"/>
        </w:rPr>
        <w:t>西大教〔2022〕105号</w:t>
      </w:r>
    </w:p>
    <w:p w:rsidR="009319FB" w:rsidRDefault="009319FB" w:rsidP="009319FB">
      <w:pPr>
        <w:widowControl w:val="0"/>
        <w:spacing w:before="240"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第一条</w:t>
      </w:r>
      <w:r>
        <w:rPr>
          <w:rFonts w:asciiTheme="minorEastAsia" w:hAnsiTheme="minorEastAsia" w:cs="宋体" w:hint="eastAsia"/>
          <w:kern w:val="0"/>
          <w:sz w:val="24"/>
          <w:szCs w:val="24"/>
        </w:rPr>
        <w:t xml:space="preserve">　为培养具有社会责任、法治意识、创新精神、实践能力和国际视野的领军型、创新型、复合型高素质人才，充分调动学生学习的积极性、主动性和创造性，规范全日制普通本科学生转专业的审批程序，根据《普通高等学校学生管理规定》《广西大学本科学生学籍管理规定》等文件，特制定本办法。</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第二条</w:t>
      </w:r>
      <w:r>
        <w:rPr>
          <w:rFonts w:asciiTheme="minorEastAsia" w:hAnsiTheme="minorEastAsia" w:cs="宋体" w:hint="eastAsia"/>
          <w:kern w:val="0"/>
          <w:sz w:val="24"/>
          <w:szCs w:val="24"/>
        </w:rPr>
        <w:t xml:space="preserve">　学校成立以分管本科教学工作的副校长为组长的转专业工作领导小组（以下简称“学校领导小组”），成员包括教务处、学生工作部（处）等校属单位的相关工作人员，负责统筹本校全日制普通本科学生的转专业工作。</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第三条</w:t>
      </w:r>
      <w:r>
        <w:rPr>
          <w:rFonts w:asciiTheme="minorEastAsia" w:hAnsiTheme="minorEastAsia" w:cs="宋体" w:hint="eastAsia"/>
          <w:kern w:val="0"/>
          <w:sz w:val="24"/>
          <w:szCs w:val="24"/>
        </w:rPr>
        <w:t xml:space="preserve">　各学院应成立并公布以院长或分管教学工作副院长为组长的学生转专业考核小组，制定、公布本学院转专业考核与接收实施细则，并负责本学院的转专业具体工作。</w:t>
      </w:r>
    </w:p>
    <w:p w:rsidR="009319FB" w:rsidRDefault="009319FB" w:rsidP="009319FB">
      <w:pPr>
        <w:widowControl w:val="0"/>
        <w:tabs>
          <w:tab w:val="left" w:pos="360"/>
        </w:tabs>
        <w:spacing w:line="336" w:lineRule="auto"/>
        <w:ind w:firstLine="482"/>
        <w:jc w:val="both"/>
        <w:rPr>
          <w:rFonts w:asciiTheme="minorEastAsia" w:hAnsiTheme="minorEastAsia" w:cs="Times New Roman"/>
          <w:kern w:val="0"/>
          <w:sz w:val="24"/>
          <w:szCs w:val="24"/>
        </w:rPr>
      </w:pPr>
      <w:r>
        <w:rPr>
          <w:rFonts w:asciiTheme="minorEastAsia" w:hAnsiTheme="minorEastAsia" w:cs="宋体" w:hint="eastAsia"/>
          <w:b/>
          <w:kern w:val="0"/>
          <w:sz w:val="24"/>
          <w:szCs w:val="24"/>
        </w:rPr>
        <w:t>第四条</w:t>
      </w:r>
      <w:r>
        <w:rPr>
          <w:rFonts w:asciiTheme="minorEastAsia" w:hAnsiTheme="minorEastAsia" w:cs="Times New Roman" w:hint="eastAsia"/>
          <w:kern w:val="0"/>
          <w:sz w:val="24"/>
          <w:szCs w:val="24"/>
        </w:rPr>
        <w:t xml:space="preserve">　满足下列条件之一的，可以提出转专业申请：</w:t>
      </w:r>
    </w:p>
    <w:p w:rsidR="009319FB" w:rsidRDefault="009319FB" w:rsidP="009319FB">
      <w:pPr>
        <w:widowControl w:val="0"/>
        <w:spacing w:line="336" w:lineRule="auto"/>
        <w:ind w:firstLine="48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一）完成至申请学年春季学期末培养方案规定的全部应修课程，获得的总学分数不少于原专业学生所修课程学分数的平均值，累计所修课程加权平均成绩专业排名前10%，且加权平均成绩在85.00分及以上，无重修、无不及格课程的，可申请转入生源地录取最低分数高于自己高考成绩的专业，其中：</w:t>
      </w:r>
    </w:p>
    <w:tbl>
      <w:tblPr>
        <w:tblpPr w:leftFromText="180" w:rightFromText="180" w:vertAnchor="text" w:tblpXSpec="cente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8"/>
        <w:gridCol w:w="2417"/>
        <w:gridCol w:w="4219"/>
      </w:tblGrid>
      <w:tr w:rsidR="009319FB" w:rsidTr="00D139A3">
        <w:trPr>
          <w:trHeight w:val="567"/>
        </w:trPr>
        <w:tc>
          <w:tcPr>
            <w:tcW w:w="1014" w:type="pct"/>
            <w:tcMar>
              <w:top w:w="0" w:type="dxa"/>
              <w:left w:w="108" w:type="dxa"/>
              <w:bottom w:w="0" w:type="dxa"/>
              <w:right w:w="108" w:type="dxa"/>
            </w:tcMar>
            <w:vAlign w:val="center"/>
          </w:tcPr>
          <w:p w:rsidR="009319FB" w:rsidRDefault="009319FB" w:rsidP="00D139A3">
            <w:pPr>
              <w:widowControl w:val="0"/>
              <w:ind w:firstLineChars="0" w:firstLine="0"/>
              <w:jc w:val="both"/>
              <w:rPr>
                <w:rFonts w:asciiTheme="minorEastAsia" w:hAnsiTheme="minorEastAsia" w:cs="Times New Roman"/>
                <w:kern w:val="0"/>
                <w:sz w:val="24"/>
                <w:szCs w:val="24"/>
              </w:rPr>
            </w:pPr>
            <w:r>
              <w:rPr>
                <w:rFonts w:asciiTheme="minorEastAsia" w:hAnsiTheme="minorEastAsia" w:cs="Times New Roman" w:hint="eastAsia"/>
                <w:b/>
                <w:bCs/>
                <w:kern w:val="0"/>
                <w:sz w:val="24"/>
                <w:szCs w:val="24"/>
              </w:rPr>
              <w:t>加权平均成绩</w:t>
            </w:r>
          </w:p>
        </w:tc>
        <w:tc>
          <w:tcPr>
            <w:tcW w:w="1452" w:type="pct"/>
            <w:tcMar>
              <w:top w:w="0" w:type="dxa"/>
              <w:left w:w="108" w:type="dxa"/>
              <w:bottom w:w="0" w:type="dxa"/>
              <w:right w:w="108" w:type="dxa"/>
            </w:tcMar>
            <w:vAlign w:val="center"/>
          </w:tcPr>
          <w:p w:rsidR="009319FB" w:rsidRDefault="009319FB" w:rsidP="00D139A3">
            <w:pPr>
              <w:widowControl w:val="0"/>
              <w:ind w:firstLineChars="0" w:firstLine="0"/>
              <w:jc w:val="both"/>
              <w:rPr>
                <w:rFonts w:asciiTheme="minorEastAsia" w:hAnsiTheme="minorEastAsia" w:cs="Times New Roman"/>
                <w:kern w:val="0"/>
                <w:sz w:val="24"/>
                <w:szCs w:val="24"/>
              </w:rPr>
            </w:pPr>
            <w:r>
              <w:rPr>
                <w:rFonts w:asciiTheme="minorEastAsia" w:hAnsiTheme="minorEastAsia" w:cs="Times New Roman" w:hint="eastAsia"/>
                <w:b/>
                <w:bCs/>
                <w:kern w:val="0"/>
                <w:sz w:val="24"/>
                <w:szCs w:val="24"/>
              </w:rPr>
              <w:t>申请转专业时可跨录取最低分数幅度（N）</w:t>
            </w:r>
          </w:p>
        </w:tc>
        <w:tc>
          <w:tcPr>
            <w:tcW w:w="2534" w:type="pct"/>
            <w:tcMar>
              <w:top w:w="0" w:type="dxa"/>
              <w:left w:w="108" w:type="dxa"/>
              <w:bottom w:w="0" w:type="dxa"/>
              <w:right w:w="108" w:type="dxa"/>
            </w:tcMar>
            <w:vAlign w:val="center"/>
          </w:tcPr>
          <w:p w:rsidR="009319FB" w:rsidRDefault="009319FB" w:rsidP="00D139A3">
            <w:pPr>
              <w:widowControl w:val="0"/>
              <w:ind w:firstLineChars="0" w:firstLine="0"/>
              <w:jc w:val="center"/>
              <w:rPr>
                <w:rFonts w:asciiTheme="minorEastAsia" w:hAnsiTheme="minorEastAsia" w:cs="Times New Roman"/>
                <w:kern w:val="0"/>
                <w:sz w:val="24"/>
                <w:szCs w:val="24"/>
              </w:rPr>
            </w:pPr>
            <w:r>
              <w:rPr>
                <w:rFonts w:asciiTheme="minorEastAsia" w:hAnsiTheme="minorEastAsia" w:cs="Times New Roman" w:hint="eastAsia"/>
                <w:b/>
                <w:bCs/>
                <w:kern w:val="0"/>
                <w:sz w:val="24"/>
                <w:szCs w:val="24"/>
              </w:rPr>
              <w:t>备　注</w:t>
            </w:r>
          </w:p>
        </w:tc>
      </w:tr>
      <w:tr w:rsidR="009319FB" w:rsidTr="00D139A3">
        <w:trPr>
          <w:trHeight w:val="733"/>
        </w:trPr>
        <w:tc>
          <w:tcPr>
            <w:tcW w:w="1014" w:type="pct"/>
            <w:tcMar>
              <w:top w:w="0" w:type="dxa"/>
              <w:left w:w="108" w:type="dxa"/>
              <w:bottom w:w="0" w:type="dxa"/>
              <w:right w:w="108" w:type="dxa"/>
            </w:tcMar>
            <w:vAlign w:val="center"/>
          </w:tcPr>
          <w:p w:rsidR="009319FB" w:rsidRDefault="009319FB" w:rsidP="00D139A3">
            <w:pPr>
              <w:widowControl w:val="0"/>
              <w:ind w:firstLineChars="0" w:firstLine="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85.00～88.00</w:t>
            </w:r>
          </w:p>
        </w:tc>
        <w:tc>
          <w:tcPr>
            <w:tcW w:w="1452" w:type="pct"/>
            <w:tcMar>
              <w:top w:w="0" w:type="dxa"/>
              <w:left w:w="108" w:type="dxa"/>
              <w:bottom w:w="0" w:type="dxa"/>
              <w:right w:w="108" w:type="dxa"/>
            </w:tcMar>
            <w:vAlign w:val="center"/>
          </w:tcPr>
          <w:p w:rsidR="009319FB" w:rsidRDefault="009319FB" w:rsidP="00D139A3">
            <w:pPr>
              <w:widowControl w:val="0"/>
              <w:ind w:firstLineChars="0" w:firstLine="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w:t>
            </w:r>
          </w:p>
        </w:tc>
        <w:tc>
          <w:tcPr>
            <w:tcW w:w="2534" w:type="pct"/>
            <w:vMerge w:val="restart"/>
            <w:tcMar>
              <w:top w:w="0" w:type="dxa"/>
              <w:left w:w="108" w:type="dxa"/>
              <w:bottom w:w="0" w:type="dxa"/>
              <w:right w:w="108" w:type="dxa"/>
            </w:tcMar>
            <w:vAlign w:val="center"/>
          </w:tcPr>
          <w:p w:rsidR="009319FB" w:rsidRDefault="009319FB" w:rsidP="00D139A3">
            <w:pPr>
              <w:widowControl w:val="0"/>
              <w:spacing w:line="288"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1.表中加权平均成绩的区间取值为向下包含，如85.00～88.00即为含85.00分，不含88.00分。</w:t>
            </w:r>
          </w:p>
          <w:p w:rsidR="009319FB" w:rsidRDefault="009319FB" w:rsidP="00D139A3">
            <w:pPr>
              <w:widowControl w:val="0"/>
              <w:spacing w:line="288"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2.学生申请转专业时，可跨越申请专业的分数上限＝（1＋N）×考生高考成绩。</w:t>
            </w:r>
          </w:p>
          <w:p w:rsidR="009319FB" w:rsidRDefault="009319FB" w:rsidP="00D139A3">
            <w:pPr>
              <w:widowControl w:val="0"/>
              <w:spacing w:line="288"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3.如果申请转入专业生源地没有招生，则以原就读专业广西招生录取最低分</w:t>
            </w:r>
            <w:r>
              <w:rPr>
                <w:rFonts w:asciiTheme="minorEastAsia" w:hAnsiTheme="minorEastAsia" w:cs="Times New Roman" w:hint="eastAsia"/>
                <w:kern w:val="0"/>
                <w:sz w:val="24"/>
                <w:szCs w:val="24"/>
              </w:rPr>
              <w:lastRenderedPageBreak/>
              <w:t>数替代考生高考成绩进行计算。</w:t>
            </w:r>
          </w:p>
        </w:tc>
      </w:tr>
      <w:tr w:rsidR="009319FB" w:rsidTr="00D139A3">
        <w:trPr>
          <w:trHeight w:val="686"/>
        </w:trPr>
        <w:tc>
          <w:tcPr>
            <w:tcW w:w="1014" w:type="pct"/>
            <w:tcMar>
              <w:top w:w="0" w:type="dxa"/>
              <w:left w:w="108" w:type="dxa"/>
              <w:bottom w:w="0" w:type="dxa"/>
              <w:right w:w="108" w:type="dxa"/>
            </w:tcMar>
            <w:vAlign w:val="center"/>
          </w:tcPr>
          <w:p w:rsidR="009319FB" w:rsidRDefault="009319FB" w:rsidP="00D139A3">
            <w:pPr>
              <w:widowControl w:val="0"/>
              <w:ind w:firstLineChars="0" w:firstLine="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88.00～90.00</w:t>
            </w:r>
          </w:p>
        </w:tc>
        <w:tc>
          <w:tcPr>
            <w:tcW w:w="1452" w:type="pct"/>
            <w:tcMar>
              <w:top w:w="0" w:type="dxa"/>
              <w:left w:w="108" w:type="dxa"/>
              <w:bottom w:w="0" w:type="dxa"/>
              <w:right w:w="108" w:type="dxa"/>
            </w:tcMar>
            <w:vAlign w:val="center"/>
          </w:tcPr>
          <w:p w:rsidR="009319FB" w:rsidRDefault="009319FB" w:rsidP="00D139A3">
            <w:pPr>
              <w:widowControl w:val="0"/>
              <w:ind w:firstLineChars="0" w:firstLine="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
        </w:tc>
        <w:tc>
          <w:tcPr>
            <w:tcW w:w="2534" w:type="pct"/>
            <w:vMerge/>
            <w:vAlign w:val="center"/>
          </w:tcPr>
          <w:p w:rsidR="009319FB" w:rsidRDefault="009319FB" w:rsidP="00D139A3">
            <w:pPr>
              <w:widowControl w:val="0"/>
              <w:ind w:firstLine="480"/>
              <w:jc w:val="both"/>
              <w:rPr>
                <w:rFonts w:asciiTheme="minorEastAsia" w:hAnsiTheme="minorEastAsia" w:cs="Times New Roman"/>
                <w:kern w:val="0"/>
                <w:sz w:val="24"/>
                <w:szCs w:val="24"/>
              </w:rPr>
            </w:pPr>
          </w:p>
        </w:tc>
      </w:tr>
      <w:tr w:rsidR="009319FB" w:rsidTr="00D139A3">
        <w:trPr>
          <w:trHeight w:val="683"/>
        </w:trPr>
        <w:tc>
          <w:tcPr>
            <w:tcW w:w="1014" w:type="pct"/>
            <w:tcMar>
              <w:top w:w="0" w:type="dxa"/>
              <w:left w:w="108" w:type="dxa"/>
              <w:bottom w:w="0" w:type="dxa"/>
              <w:right w:w="108" w:type="dxa"/>
            </w:tcMar>
            <w:vAlign w:val="center"/>
          </w:tcPr>
          <w:p w:rsidR="009319FB" w:rsidRDefault="009319FB" w:rsidP="00D139A3">
            <w:pPr>
              <w:widowControl w:val="0"/>
              <w:ind w:firstLineChars="0" w:firstLine="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90.00～92.00</w:t>
            </w:r>
          </w:p>
        </w:tc>
        <w:tc>
          <w:tcPr>
            <w:tcW w:w="1452" w:type="pct"/>
            <w:tcMar>
              <w:top w:w="0" w:type="dxa"/>
              <w:left w:w="108" w:type="dxa"/>
              <w:bottom w:w="0" w:type="dxa"/>
              <w:right w:w="108" w:type="dxa"/>
            </w:tcMar>
            <w:vAlign w:val="center"/>
          </w:tcPr>
          <w:p w:rsidR="009319FB" w:rsidRDefault="009319FB" w:rsidP="00D139A3">
            <w:pPr>
              <w:widowControl w:val="0"/>
              <w:ind w:firstLineChars="0" w:firstLine="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7%</w:t>
            </w:r>
          </w:p>
        </w:tc>
        <w:tc>
          <w:tcPr>
            <w:tcW w:w="2534" w:type="pct"/>
            <w:vMerge/>
            <w:vAlign w:val="center"/>
          </w:tcPr>
          <w:p w:rsidR="009319FB" w:rsidRDefault="009319FB" w:rsidP="00D139A3">
            <w:pPr>
              <w:widowControl w:val="0"/>
              <w:ind w:firstLine="480"/>
              <w:jc w:val="both"/>
              <w:rPr>
                <w:rFonts w:asciiTheme="minorEastAsia" w:hAnsiTheme="minorEastAsia" w:cs="Times New Roman"/>
                <w:kern w:val="0"/>
                <w:sz w:val="24"/>
                <w:szCs w:val="24"/>
              </w:rPr>
            </w:pPr>
          </w:p>
        </w:tc>
      </w:tr>
      <w:tr w:rsidR="009319FB" w:rsidTr="00D139A3">
        <w:trPr>
          <w:trHeight w:val="693"/>
        </w:trPr>
        <w:tc>
          <w:tcPr>
            <w:tcW w:w="1014" w:type="pct"/>
            <w:tcMar>
              <w:top w:w="0" w:type="dxa"/>
              <w:left w:w="108" w:type="dxa"/>
              <w:bottom w:w="0" w:type="dxa"/>
              <w:right w:w="108" w:type="dxa"/>
            </w:tcMar>
            <w:vAlign w:val="center"/>
          </w:tcPr>
          <w:p w:rsidR="009319FB" w:rsidRDefault="009319FB" w:rsidP="00D139A3">
            <w:pPr>
              <w:widowControl w:val="0"/>
              <w:ind w:firstLineChars="0" w:firstLine="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92.00～94.00</w:t>
            </w:r>
          </w:p>
        </w:tc>
        <w:tc>
          <w:tcPr>
            <w:tcW w:w="1452" w:type="pct"/>
            <w:tcMar>
              <w:top w:w="0" w:type="dxa"/>
              <w:left w:w="108" w:type="dxa"/>
              <w:bottom w:w="0" w:type="dxa"/>
              <w:right w:w="108" w:type="dxa"/>
            </w:tcMar>
            <w:vAlign w:val="center"/>
          </w:tcPr>
          <w:p w:rsidR="009319FB" w:rsidRDefault="009319FB" w:rsidP="00D139A3">
            <w:pPr>
              <w:widowControl w:val="0"/>
              <w:ind w:firstLineChars="0" w:firstLine="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p>
        </w:tc>
        <w:tc>
          <w:tcPr>
            <w:tcW w:w="2534" w:type="pct"/>
            <w:vMerge/>
            <w:vAlign w:val="center"/>
          </w:tcPr>
          <w:p w:rsidR="009319FB" w:rsidRDefault="009319FB" w:rsidP="00D139A3">
            <w:pPr>
              <w:widowControl w:val="0"/>
              <w:ind w:firstLine="480"/>
              <w:jc w:val="both"/>
              <w:rPr>
                <w:rFonts w:asciiTheme="minorEastAsia" w:hAnsiTheme="minorEastAsia" w:cs="Times New Roman"/>
                <w:kern w:val="0"/>
                <w:sz w:val="24"/>
                <w:szCs w:val="24"/>
              </w:rPr>
            </w:pPr>
          </w:p>
        </w:tc>
      </w:tr>
      <w:tr w:rsidR="009319FB" w:rsidTr="00D139A3">
        <w:trPr>
          <w:trHeight w:val="689"/>
        </w:trPr>
        <w:tc>
          <w:tcPr>
            <w:tcW w:w="1014" w:type="pct"/>
            <w:tcMar>
              <w:top w:w="0" w:type="dxa"/>
              <w:left w:w="108" w:type="dxa"/>
              <w:bottom w:w="0" w:type="dxa"/>
              <w:right w:w="108" w:type="dxa"/>
            </w:tcMar>
            <w:vAlign w:val="center"/>
          </w:tcPr>
          <w:p w:rsidR="009319FB" w:rsidRDefault="009319FB" w:rsidP="00D139A3">
            <w:pPr>
              <w:widowControl w:val="0"/>
              <w:ind w:firstLineChars="0" w:firstLine="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94.00及以上</w:t>
            </w:r>
          </w:p>
        </w:tc>
        <w:tc>
          <w:tcPr>
            <w:tcW w:w="1452" w:type="pct"/>
            <w:tcMar>
              <w:top w:w="0" w:type="dxa"/>
              <w:left w:w="108" w:type="dxa"/>
              <w:bottom w:w="0" w:type="dxa"/>
              <w:right w:w="108" w:type="dxa"/>
            </w:tcMar>
            <w:vAlign w:val="center"/>
          </w:tcPr>
          <w:p w:rsidR="009319FB" w:rsidRDefault="009319FB" w:rsidP="00D139A3">
            <w:pPr>
              <w:widowControl w:val="0"/>
              <w:ind w:firstLineChars="0" w:firstLine="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2534" w:type="pct"/>
            <w:vMerge/>
            <w:vAlign w:val="center"/>
          </w:tcPr>
          <w:p w:rsidR="009319FB" w:rsidRDefault="009319FB" w:rsidP="00D139A3">
            <w:pPr>
              <w:widowControl w:val="0"/>
              <w:ind w:firstLine="480"/>
              <w:jc w:val="both"/>
              <w:rPr>
                <w:rFonts w:asciiTheme="minorEastAsia" w:hAnsiTheme="minorEastAsia" w:cs="Times New Roman"/>
                <w:kern w:val="0"/>
                <w:sz w:val="24"/>
                <w:szCs w:val="24"/>
              </w:rPr>
            </w:pPr>
          </w:p>
        </w:tc>
      </w:tr>
    </w:tbl>
    <w:p w:rsidR="009319FB" w:rsidRDefault="009319FB" w:rsidP="009319FB">
      <w:pPr>
        <w:widowControl w:val="0"/>
        <w:spacing w:line="336" w:lineRule="auto"/>
        <w:ind w:firstLine="48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高考改革省份生源的高考选考科目须满足申请转入专业选考科目要求；</w:t>
      </w:r>
    </w:p>
    <w:p w:rsidR="009319FB" w:rsidRDefault="009319FB" w:rsidP="009319FB">
      <w:pPr>
        <w:widowControl w:val="0"/>
        <w:spacing w:line="336" w:lineRule="auto"/>
        <w:ind w:firstLine="48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（二）学生可申请转入生源地招生录取最低分数不高于自己高考成绩的专业，或申请转入生源地招生录取最低分数不高于当前就读专业录取最低分数的专业；</w:t>
      </w:r>
    </w:p>
    <w:p w:rsidR="009319FB" w:rsidRDefault="009319FB" w:rsidP="009319FB">
      <w:pPr>
        <w:widowControl w:val="0"/>
        <w:spacing w:line="336" w:lineRule="auto"/>
        <w:ind w:firstLine="48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（三）入学后发现某种疾病或生理缺陷（不含隐瞒既往病史入学者），经学校所在地二级甲等以上医院诊断证明，学校领导小组确认确实不宜在原专业学习，但尚能在本校其他专业学习的；</w:t>
      </w:r>
    </w:p>
    <w:p w:rsidR="009319FB" w:rsidRDefault="009319FB" w:rsidP="009319FB">
      <w:pPr>
        <w:widowControl w:val="0"/>
        <w:spacing w:line="336" w:lineRule="auto"/>
        <w:ind w:firstLine="48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（四）应征入伍的大学生退役后复学，可在复学时按规定申请转入本校其他专业，定向就业等特殊类别生源须取得相关主管单位同意方可申请转专业。其中：</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0"/>
        <w:gridCol w:w="3579"/>
        <w:gridCol w:w="2803"/>
      </w:tblGrid>
      <w:tr w:rsidR="009319FB" w:rsidTr="00D139A3">
        <w:trPr>
          <w:trHeight w:val="567"/>
          <w:jc w:val="center"/>
        </w:trPr>
        <w:tc>
          <w:tcPr>
            <w:tcW w:w="1052" w:type="pct"/>
            <w:tcMar>
              <w:top w:w="0" w:type="dxa"/>
              <w:left w:w="108" w:type="dxa"/>
              <w:bottom w:w="0" w:type="dxa"/>
              <w:right w:w="108" w:type="dxa"/>
            </w:tcMar>
            <w:vAlign w:val="center"/>
          </w:tcPr>
          <w:p w:rsidR="009319FB" w:rsidRDefault="009319FB" w:rsidP="00D139A3">
            <w:pPr>
              <w:widowControl w:val="0"/>
              <w:spacing w:line="336" w:lineRule="auto"/>
              <w:ind w:firstLineChars="0" w:firstLine="0"/>
              <w:jc w:val="center"/>
              <w:rPr>
                <w:rFonts w:asciiTheme="minorEastAsia" w:hAnsiTheme="minorEastAsia" w:cs="Times New Roman"/>
                <w:kern w:val="0"/>
                <w:sz w:val="24"/>
                <w:szCs w:val="24"/>
              </w:rPr>
            </w:pPr>
            <w:r>
              <w:rPr>
                <w:rFonts w:asciiTheme="minorEastAsia" w:hAnsiTheme="minorEastAsia" w:cs="Times New Roman" w:hint="eastAsia"/>
                <w:b/>
                <w:bCs/>
                <w:kern w:val="0"/>
                <w:sz w:val="24"/>
                <w:szCs w:val="24"/>
              </w:rPr>
              <w:t>在役表现</w:t>
            </w:r>
          </w:p>
        </w:tc>
        <w:tc>
          <w:tcPr>
            <w:tcW w:w="2214" w:type="pct"/>
            <w:tcMar>
              <w:top w:w="0" w:type="dxa"/>
              <w:left w:w="108" w:type="dxa"/>
              <w:bottom w:w="0" w:type="dxa"/>
              <w:right w:w="108" w:type="dxa"/>
            </w:tcMar>
            <w:vAlign w:val="center"/>
          </w:tcPr>
          <w:p w:rsidR="009319FB" w:rsidRDefault="009319FB" w:rsidP="00D139A3">
            <w:pPr>
              <w:widowControl w:val="0"/>
              <w:spacing w:line="336" w:lineRule="auto"/>
              <w:ind w:firstLineChars="0" w:firstLine="0"/>
              <w:jc w:val="center"/>
              <w:rPr>
                <w:rFonts w:asciiTheme="minorEastAsia" w:hAnsiTheme="minorEastAsia" w:cs="Times New Roman"/>
                <w:kern w:val="0"/>
                <w:sz w:val="24"/>
                <w:szCs w:val="24"/>
              </w:rPr>
            </w:pPr>
            <w:r>
              <w:rPr>
                <w:rFonts w:asciiTheme="minorEastAsia" w:hAnsiTheme="minorEastAsia" w:cs="Times New Roman" w:hint="eastAsia"/>
                <w:b/>
                <w:bCs/>
                <w:kern w:val="0"/>
                <w:sz w:val="24"/>
                <w:szCs w:val="24"/>
              </w:rPr>
              <w:t>申请转入专业的条件</w:t>
            </w:r>
          </w:p>
        </w:tc>
        <w:tc>
          <w:tcPr>
            <w:tcW w:w="1734" w:type="pct"/>
            <w:tcMar>
              <w:top w:w="0" w:type="dxa"/>
              <w:left w:w="108" w:type="dxa"/>
              <w:bottom w:w="0" w:type="dxa"/>
              <w:right w:w="108" w:type="dxa"/>
            </w:tcMar>
            <w:vAlign w:val="center"/>
          </w:tcPr>
          <w:p w:rsidR="009319FB" w:rsidRDefault="009319FB" w:rsidP="00D139A3">
            <w:pPr>
              <w:widowControl w:val="0"/>
              <w:spacing w:line="336" w:lineRule="auto"/>
              <w:ind w:firstLineChars="0" w:firstLine="0"/>
              <w:jc w:val="center"/>
              <w:rPr>
                <w:rFonts w:asciiTheme="minorEastAsia" w:hAnsiTheme="minorEastAsia" w:cs="Times New Roman"/>
                <w:kern w:val="0"/>
                <w:sz w:val="24"/>
                <w:szCs w:val="24"/>
              </w:rPr>
            </w:pPr>
            <w:r>
              <w:rPr>
                <w:rFonts w:asciiTheme="minorEastAsia" w:hAnsiTheme="minorEastAsia" w:cs="Times New Roman" w:hint="eastAsia"/>
                <w:b/>
                <w:bCs/>
                <w:kern w:val="0"/>
                <w:sz w:val="24"/>
                <w:szCs w:val="24"/>
              </w:rPr>
              <w:t>申请材料原件及复印件</w:t>
            </w:r>
          </w:p>
        </w:tc>
      </w:tr>
      <w:tr w:rsidR="009319FB" w:rsidTr="00D139A3">
        <w:trPr>
          <w:trHeight w:val="567"/>
          <w:jc w:val="center"/>
        </w:trPr>
        <w:tc>
          <w:tcPr>
            <w:tcW w:w="1052" w:type="pct"/>
            <w:tcMar>
              <w:top w:w="0" w:type="dxa"/>
              <w:left w:w="108" w:type="dxa"/>
              <w:bottom w:w="0" w:type="dxa"/>
              <w:right w:w="108" w:type="dxa"/>
            </w:tcMar>
            <w:vAlign w:val="center"/>
          </w:tcPr>
          <w:p w:rsidR="009319FB" w:rsidRDefault="009319FB" w:rsidP="00D139A3">
            <w:pPr>
              <w:widowControl w:val="0"/>
              <w:spacing w:line="336"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正常</w:t>
            </w:r>
          </w:p>
        </w:tc>
        <w:tc>
          <w:tcPr>
            <w:tcW w:w="2214" w:type="pct"/>
            <w:tcMar>
              <w:top w:w="0" w:type="dxa"/>
              <w:left w:w="108" w:type="dxa"/>
              <w:bottom w:w="0" w:type="dxa"/>
              <w:right w:w="108" w:type="dxa"/>
            </w:tcMar>
          </w:tcPr>
          <w:p w:rsidR="009319FB" w:rsidRDefault="009319FB" w:rsidP="00D139A3">
            <w:pPr>
              <w:widowControl w:val="0"/>
              <w:spacing w:line="336"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可参照本办法第四条（一）中加权成绩“88.00～90.00”</w:t>
            </w:r>
            <w:proofErr w:type="gramStart"/>
            <w:r>
              <w:rPr>
                <w:rFonts w:asciiTheme="minorEastAsia" w:hAnsiTheme="minorEastAsia" w:cs="Times New Roman" w:hint="eastAsia"/>
                <w:kern w:val="0"/>
                <w:sz w:val="24"/>
                <w:szCs w:val="24"/>
              </w:rPr>
              <w:t>档申请</w:t>
            </w:r>
            <w:proofErr w:type="gramEnd"/>
            <w:r>
              <w:rPr>
                <w:rFonts w:asciiTheme="minorEastAsia" w:hAnsiTheme="minorEastAsia" w:cs="Times New Roman" w:hint="eastAsia"/>
                <w:kern w:val="0"/>
                <w:sz w:val="24"/>
                <w:szCs w:val="24"/>
              </w:rPr>
              <w:t>转入的专业</w:t>
            </w:r>
          </w:p>
        </w:tc>
        <w:tc>
          <w:tcPr>
            <w:tcW w:w="1734" w:type="pct"/>
            <w:vMerge w:val="restart"/>
            <w:tcMar>
              <w:top w:w="0" w:type="dxa"/>
              <w:left w:w="108" w:type="dxa"/>
              <w:bottom w:w="0" w:type="dxa"/>
              <w:right w:w="108" w:type="dxa"/>
            </w:tcMar>
            <w:vAlign w:val="center"/>
          </w:tcPr>
          <w:p w:rsidR="009319FB" w:rsidRDefault="009319FB" w:rsidP="00D139A3">
            <w:pPr>
              <w:widowControl w:val="0"/>
              <w:spacing w:line="336"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1.中国人民解放军军人退伍证；</w:t>
            </w:r>
          </w:p>
          <w:p w:rsidR="009319FB" w:rsidRDefault="009319FB" w:rsidP="00D139A3">
            <w:pPr>
              <w:widowControl w:val="0"/>
              <w:spacing w:line="336"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2.入伍休学</w:t>
            </w:r>
            <w:proofErr w:type="gramStart"/>
            <w:r>
              <w:rPr>
                <w:rFonts w:asciiTheme="minorEastAsia" w:hAnsiTheme="minorEastAsia" w:cs="Times New Roman" w:hint="eastAsia"/>
                <w:kern w:val="0"/>
                <w:sz w:val="24"/>
                <w:szCs w:val="24"/>
              </w:rPr>
              <w:t>时相关</w:t>
            </w:r>
            <w:proofErr w:type="gramEnd"/>
            <w:r>
              <w:rPr>
                <w:rFonts w:asciiTheme="minorEastAsia" w:hAnsiTheme="minorEastAsia" w:cs="Times New Roman" w:hint="eastAsia"/>
                <w:kern w:val="0"/>
                <w:sz w:val="24"/>
                <w:szCs w:val="24"/>
              </w:rPr>
              <w:t>材料；</w:t>
            </w:r>
          </w:p>
          <w:p w:rsidR="009319FB" w:rsidRDefault="009319FB" w:rsidP="00D139A3">
            <w:pPr>
              <w:widowControl w:val="0"/>
              <w:spacing w:line="336"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3.受奖立功证明（以档案记载为准）；</w:t>
            </w:r>
          </w:p>
          <w:p w:rsidR="009319FB" w:rsidRDefault="009319FB" w:rsidP="00D139A3">
            <w:pPr>
              <w:widowControl w:val="0"/>
              <w:spacing w:line="336"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4.其他相关材料。</w:t>
            </w:r>
          </w:p>
        </w:tc>
      </w:tr>
      <w:tr w:rsidR="009319FB" w:rsidTr="00D139A3">
        <w:trPr>
          <w:trHeight w:val="567"/>
          <w:jc w:val="center"/>
        </w:trPr>
        <w:tc>
          <w:tcPr>
            <w:tcW w:w="1052" w:type="pct"/>
            <w:tcMar>
              <w:top w:w="0" w:type="dxa"/>
              <w:left w:w="108" w:type="dxa"/>
              <w:bottom w:w="0" w:type="dxa"/>
              <w:right w:w="108" w:type="dxa"/>
            </w:tcMar>
            <w:vAlign w:val="center"/>
          </w:tcPr>
          <w:p w:rsidR="009319FB" w:rsidRDefault="009319FB" w:rsidP="00D139A3">
            <w:pPr>
              <w:widowControl w:val="0"/>
              <w:spacing w:line="336"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优秀士兵</w:t>
            </w:r>
          </w:p>
        </w:tc>
        <w:tc>
          <w:tcPr>
            <w:tcW w:w="2214" w:type="pct"/>
            <w:tcMar>
              <w:top w:w="0" w:type="dxa"/>
              <w:left w:w="108" w:type="dxa"/>
              <w:bottom w:w="0" w:type="dxa"/>
              <w:right w:w="108" w:type="dxa"/>
            </w:tcMar>
          </w:tcPr>
          <w:p w:rsidR="009319FB" w:rsidRDefault="009319FB" w:rsidP="00D139A3">
            <w:pPr>
              <w:widowControl w:val="0"/>
              <w:spacing w:line="336"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可参照本办法第四条（一）中加权成绩“90.00～92.00”</w:t>
            </w:r>
            <w:proofErr w:type="gramStart"/>
            <w:r>
              <w:rPr>
                <w:rFonts w:asciiTheme="minorEastAsia" w:hAnsiTheme="minorEastAsia" w:cs="Times New Roman" w:hint="eastAsia"/>
                <w:kern w:val="0"/>
                <w:sz w:val="24"/>
                <w:szCs w:val="24"/>
              </w:rPr>
              <w:t>档申请</w:t>
            </w:r>
            <w:proofErr w:type="gramEnd"/>
            <w:r>
              <w:rPr>
                <w:rFonts w:asciiTheme="minorEastAsia" w:hAnsiTheme="minorEastAsia" w:cs="Times New Roman" w:hint="eastAsia"/>
                <w:kern w:val="0"/>
                <w:sz w:val="24"/>
                <w:szCs w:val="24"/>
              </w:rPr>
              <w:t>可转入的专业</w:t>
            </w:r>
          </w:p>
        </w:tc>
        <w:tc>
          <w:tcPr>
            <w:tcW w:w="1734" w:type="pct"/>
            <w:vMerge/>
            <w:vAlign w:val="center"/>
          </w:tcPr>
          <w:p w:rsidR="009319FB" w:rsidRDefault="009319FB" w:rsidP="00D139A3">
            <w:pPr>
              <w:widowControl w:val="0"/>
              <w:spacing w:line="336" w:lineRule="auto"/>
              <w:ind w:firstLine="480"/>
              <w:jc w:val="both"/>
              <w:rPr>
                <w:rFonts w:asciiTheme="minorEastAsia" w:hAnsiTheme="minorEastAsia" w:cs="Times New Roman"/>
                <w:kern w:val="0"/>
                <w:sz w:val="24"/>
                <w:szCs w:val="24"/>
              </w:rPr>
            </w:pPr>
          </w:p>
        </w:tc>
      </w:tr>
      <w:tr w:rsidR="009319FB" w:rsidTr="00D139A3">
        <w:trPr>
          <w:trHeight w:val="567"/>
          <w:jc w:val="center"/>
        </w:trPr>
        <w:tc>
          <w:tcPr>
            <w:tcW w:w="1052" w:type="pct"/>
            <w:tcMar>
              <w:top w:w="0" w:type="dxa"/>
              <w:left w:w="108" w:type="dxa"/>
              <w:bottom w:w="0" w:type="dxa"/>
              <w:right w:w="108" w:type="dxa"/>
            </w:tcMar>
            <w:vAlign w:val="center"/>
          </w:tcPr>
          <w:p w:rsidR="009319FB" w:rsidRDefault="009319FB" w:rsidP="00D139A3">
            <w:pPr>
              <w:widowControl w:val="0"/>
              <w:spacing w:line="336"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荣立三等功及以上的</w:t>
            </w:r>
          </w:p>
        </w:tc>
        <w:tc>
          <w:tcPr>
            <w:tcW w:w="2214" w:type="pct"/>
            <w:tcMar>
              <w:top w:w="0" w:type="dxa"/>
              <w:left w:w="108" w:type="dxa"/>
              <w:bottom w:w="0" w:type="dxa"/>
              <w:right w:w="108" w:type="dxa"/>
            </w:tcMar>
          </w:tcPr>
          <w:p w:rsidR="009319FB" w:rsidRDefault="009319FB" w:rsidP="00D139A3">
            <w:pPr>
              <w:widowControl w:val="0"/>
              <w:spacing w:line="336" w:lineRule="auto"/>
              <w:ind w:firstLineChars="0" w:firstLine="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可参照本办法第四条（一）中加权成绩“94.00及以上”</w:t>
            </w:r>
            <w:proofErr w:type="gramStart"/>
            <w:r>
              <w:rPr>
                <w:rFonts w:asciiTheme="minorEastAsia" w:hAnsiTheme="minorEastAsia" w:cs="Times New Roman" w:hint="eastAsia"/>
                <w:kern w:val="0"/>
                <w:sz w:val="24"/>
                <w:szCs w:val="24"/>
              </w:rPr>
              <w:t>档申请</w:t>
            </w:r>
            <w:proofErr w:type="gramEnd"/>
            <w:r>
              <w:rPr>
                <w:rFonts w:asciiTheme="minorEastAsia" w:hAnsiTheme="minorEastAsia" w:cs="Times New Roman" w:hint="eastAsia"/>
                <w:kern w:val="0"/>
                <w:sz w:val="24"/>
                <w:szCs w:val="24"/>
              </w:rPr>
              <w:t>可转入的专业</w:t>
            </w:r>
          </w:p>
        </w:tc>
        <w:tc>
          <w:tcPr>
            <w:tcW w:w="1734" w:type="pct"/>
            <w:vMerge/>
            <w:vAlign w:val="center"/>
          </w:tcPr>
          <w:p w:rsidR="009319FB" w:rsidRDefault="009319FB" w:rsidP="00D139A3">
            <w:pPr>
              <w:widowControl w:val="0"/>
              <w:spacing w:line="336" w:lineRule="auto"/>
              <w:ind w:firstLine="480"/>
              <w:jc w:val="both"/>
              <w:rPr>
                <w:rFonts w:asciiTheme="minorEastAsia" w:hAnsiTheme="minorEastAsia" w:cs="Times New Roman"/>
                <w:kern w:val="0"/>
                <w:sz w:val="24"/>
                <w:szCs w:val="24"/>
              </w:rPr>
            </w:pPr>
          </w:p>
        </w:tc>
      </w:tr>
    </w:tbl>
    <w:p w:rsidR="009319FB" w:rsidRDefault="009319FB" w:rsidP="009319FB">
      <w:pPr>
        <w:widowControl w:val="0"/>
        <w:spacing w:line="336" w:lineRule="auto"/>
        <w:ind w:firstLine="48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对于未完成服役期提前退役的，其转专业申请由学校领导小组视具体情况决定。</w:t>
      </w:r>
    </w:p>
    <w:p w:rsidR="009319FB" w:rsidRDefault="009319FB" w:rsidP="009319FB">
      <w:pPr>
        <w:widowControl w:val="0"/>
        <w:spacing w:line="336" w:lineRule="auto"/>
        <w:ind w:firstLine="48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（五）学校另有文件规定的转专业情况。</w:t>
      </w:r>
    </w:p>
    <w:p w:rsidR="009319FB" w:rsidRDefault="009319FB" w:rsidP="009319FB">
      <w:pPr>
        <w:widowControl w:val="0"/>
        <w:spacing w:line="336" w:lineRule="auto"/>
        <w:ind w:firstLine="482"/>
        <w:jc w:val="both"/>
        <w:rPr>
          <w:rFonts w:asciiTheme="minorEastAsia" w:hAnsiTheme="minorEastAsia" w:cs="Times New Roman"/>
          <w:kern w:val="0"/>
          <w:sz w:val="24"/>
          <w:szCs w:val="24"/>
        </w:rPr>
      </w:pPr>
      <w:r>
        <w:rPr>
          <w:rFonts w:asciiTheme="minorEastAsia" w:hAnsiTheme="minorEastAsia" w:cs="宋体" w:hint="eastAsia"/>
          <w:b/>
          <w:kern w:val="0"/>
          <w:sz w:val="24"/>
          <w:szCs w:val="24"/>
        </w:rPr>
        <w:t>第五条</w:t>
      </w:r>
      <w:r>
        <w:rPr>
          <w:rFonts w:asciiTheme="minorEastAsia" w:hAnsiTheme="minorEastAsia" w:cs="Times New Roman" w:hint="eastAsia"/>
          <w:kern w:val="0"/>
          <w:sz w:val="24"/>
          <w:szCs w:val="24"/>
        </w:rPr>
        <w:t xml:space="preserve">　学生根据自己的学习兴趣、成绩情况等个人条件，可获得一次转专业机会（大类分流不计入转专业次数），在规定的申请转专业期间，可以填报不超过三个转入专业志愿。</w:t>
      </w:r>
    </w:p>
    <w:p w:rsidR="009319FB" w:rsidRDefault="009319FB" w:rsidP="009319FB">
      <w:pPr>
        <w:widowControl w:val="0"/>
        <w:spacing w:line="336" w:lineRule="auto"/>
        <w:ind w:firstLine="480"/>
        <w:jc w:val="both"/>
        <w:rPr>
          <w:rFonts w:asciiTheme="minorEastAsia" w:hAnsiTheme="minorEastAsia" w:cs="Times New Roman"/>
          <w:kern w:val="0"/>
          <w:sz w:val="24"/>
          <w:szCs w:val="24"/>
        </w:rPr>
      </w:pPr>
      <w:r>
        <w:rPr>
          <w:rFonts w:asciiTheme="minorEastAsia" w:hAnsiTheme="minorEastAsia" w:cs="Times New Roman" w:hint="eastAsia"/>
          <w:kern w:val="0"/>
          <w:sz w:val="24"/>
          <w:szCs w:val="24"/>
        </w:rPr>
        <w:t>比较专业录取最低分时，对于区外省级生源地因没有招生，或因其他原因录取最低分数无法比较的，参照本校在广西区内的招生录取情况认定。</w:t>
      </w:r>
    </w:p>
    <w:p w:rsidR="009319FB" w:rsidRDefault="009319FB" w:rsidP="009319FB">
      <w:pPr>
        <w:widowControl w:val="0"/>
        <w:spacing w:line="336" w:lineRule="auto"/>
        <w:ind w:firstLine="482"/>
        <w:jc w:val="both"/>
        <w:rPr>
          <w:rFonts w:asciiTheme="minorEastAsia" w:hAnsiTheme="minorEastAsia" w:cs="Times New Roman"/>
          <w:kern w:val="0"/>
          <w:sz w:val="24"/>
          <w:szCs w:val="24"/>
        </w:rPr>
      </w:pPr>
      <w:r>
        <w:rPr>
          <w:rFonts w:asciiTheme="minorEastAsia" w:hAnsiTheme="minorEastAsia" w:cs="宋体" w:hint="eastAsia"/>
          <w:b/>
          <w:kern w:val="0"/>
          <w:sz w:val="24"/>
          <w:szCs w:val="24"/>
        </w:rPr>
        <w:t>第六条</w:t>
      </w:r>
      <w:r>
        <w:rPr>
          <w:rFonts w:asciiTheme="minorEastAsia" w:hAnsiTheme="minorEastAsia" w:cs="Times New Roman" w:hint="eastAsia"/>
          <w:kern w:val="0"/>
          <w:sz w:val="24"/>
          <w:szCs w:val="24"/>
        </w:rPr>
        <w:t xml:space="preserve">　根据社会发展对人才需求情况的变化或因在校生人数极少且无法开班组织教学的，经学生同意，学校可以适当调整部分学生的修读专业。</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第七条</w:t>
      </w:r>
      <w:r>
        <w:rPr>
          <w:rFonts w:asciiTheme="minorEastAsia" w:hAnsiTheme="minorEastAsia" w:cs="宋体" w:hint="eastAsia"/>
          <w:kern w:val="0"/>
          <w:sz w:val="24"/>
          <w:szCs w:val="24"/>
        </w:rPr>
        <w:t xml:space="preserve">　跨学科跨专业的创培班学生，在毕业学年的秋季学期需明确毕业专业，提出转入毕业专业申请。如计划提前进入毕业环节，参加研究生入学考试的</w:t>
      </w:r>
      <w:r>
        <w:rPr>
          <w:rFonts w:asciiTheme="minorEastAsia" w:hAnsiTheme="minorEastAsia" w:cs="宋体" w:hint="eastAsia"/>
          <w:kern w:val="0"/>
          <w:sz w:val="24"/>
          <w:szCs w:val="24"/>
        </w:rPr>
        <w:lastRenderedPageBreak/>
        <w:t>学生，需在考试前的秋季学期提出转入毕业专业申请，并填写附表。</w:t>
      </w:r>
    </w:p>
    <w:p w:rsidR="009319FB" w:rsidRDefault="009319FB" w:rsidP="009319FB">
      <w:pPr>
        <w:widowControl w:val="0"/>
        <w:tabs>
          <w:tab w:val="left" w:pos="360"/>
        </w:tabs>
        <w:spacing w:line="336" w:lineRule="auto"/>
        <w:ind w:firstLine="482"/>
        <w:jc w:val="both"/>
        <w:rPr>
          <w:rFonts w:asciiTheme="minorEastAsia" w:hAnsiTheme="minorEastAsia" w:cs="Times New Roman"/>
          <w:kern w:val="0"/>
          <w:sz w:val="24"/>
          <w:szCs w:val="24"/>
        </w:rPr>
      </w:pPr>
      <w:r>
        <w:rPr>
          <w:rFonts w:asciiTheme="minorEastAsia" w:hAnsiTheme="minorEastAsia" w:cs="宋体" w:hint="eastAsia"/>
          <w:b/>
          <w:kern w:val="0"/>
          <w:sz w:val="24"/>
          <w:szCs w:val="24"/>
        </w:rPr>
        <w:t>第八条</w:t>
      </w:r>
      <w:r>
        <w:rPr>
          <w:rFonts w:asciiTheme="minorEastAsia" w:hAnsiTheme="minorEastAsia" w:cs="Times New Roman" w:hint="eastAsia"/>
          <w:kern w:val="0"/>
          <w:sz w:val="24"/>
          <w:szCs w:val="24"/>
        </w:rPr>
        <w:t xml:space="preserve">　有下列情况之一者，</w:t>
      </w:r>
      <w:proofErr w:type="gramStart"/>
      <w:r>
        <w:rPr>
          <w:rFonts w:asciiTheme="minorEastAsia" w:hAnsiTheme="minorEastAsia" w:cs="Times New Roman" w:hint="eastAsia"/>
          <w:kern w:val="0"/>
          <w:sz w:val="24"/>
          <w:szCs w:val="24"/>
        </w:rPr>
        <w:t>不予转专业</w:t>
      </w:r>
      <w:proofErr w:type="gramEnd"/>
      <w:r>
        <w:rPr>
          <w:rFonts w:asciiTheme="minorEastAsia" w:hAnsiTheme="minorEastAsia" w:cs="Times New Roman" w:hint="eastAsia"/>
          <w:kern w:val="0"/>
          <w:sz w:val="24"/>
          <w:szCs w:val="24"/>
        </w:rPr>
        <w:t>：</w:t>
      </w:r>
    </w:p>
    <w:p w:rsidR="009319FB" w:rsidRDefault="009319FB" w:rsidP="009319FB">
      <w:pPr>
        <w:widowControl w:val="0"/>
        <w:spacing w:line="336" w:lineRule="auto"/>
        <w:ind w:firstLine="480"/>
        <w:jc w:val="both"/>
        <w:rPr>
          <w:rFonts w:asciiTheme="minorEastAsia" w:hAnsiTheme="minorEastAsia" w:cs="Calibri"/>
          <w:kern w:val="0"/>
          <w:sz w:val="24"/>
          <w:szCs w:val="24"/>
        </w:rPr>
      </w:pPr>
      <w:r>
        <w:rPr>
          <w:rFonts w:asciiTheme="minorEastAsia" w:hAnsiTheme="minorEastAsia" w:cs="Calibri" w:hint="eastAsia"/>
          <w:kern w:val="0"/>
          <w:sz w:val="24"/>
          <w:szCs w:val="24"/>
        </w:rPr>
        <w:t>（一）入学未满一学期的（新生入伍的除外）；</w:t>
      </w:r>
    </w:p>
    <w:p w:rsidR="009319FB" w:rsidRDefault="009319FB" w:rsidP="009319FB">
      <w:pPr>
        <w:widowControl w:val="0"/>
        <w:spacing w:line="336" w:lineRule="auto"/>
        <w:ind w:firstLine="480"/>
        <w:jc w:val="both"/>
        <w:rPr>
          <w:rFonts w:asciiTheme="minorEastAsia" w:hAnsiTheme="minorEastAsia" w:cs="Calibri"/>
          <w:kern w:val="0"/>
          <w:sz w:val="24"/>
          <w:szCs w:val="24"/>
        </w:rPr>
      </w:pPr>
      <w:r>
        <w:rPr>
          <w:rFonts w:asciiTheme="minorEastAsia" w:hAnsiTheme="minorEastAsia" w:cs="Calibri" w:hint="eastAsia"/>
          <w:kern w:val="0"/>
          <w:sz w:val="24"/>
          <w:szCs w:val="24"/>
        </w:rPr>
        <w:t>（二）高考文史类考生申请转入只招收理工类考生的专业的；</w:t>
      </w:r>
    </w:p>
    <w:p w:rsidR="009319FB" w:rsidRDefault="009319FB" w:rsidP="009319FB">
      <w:pPr>
        <w:widowControl w:val="0"/>
        <w:spacing w:line="336" w:lineRule="auto"/>
        <w:ind w:firstLine="480"/>
        <w:jc w:val="both"/>
        <w:rPr>
          <w:rFonts w:asciiTheme="minorEastAsia" w:hAnsiTheme="minorEastAsia" w:cs="Calibri"/>
          <w:kern w:val="0"/>
          <w:sz w:val="24"/>
          <w:szCs w:val="24"/>
        </w:rPr>
      </w:pPr>
      <w:r>
        <w:rPr>
          <w:rFonts w:asciiTheme="minorEastAsia" w:hAnsiTheme="minorEastAsia" w:cs="Calibri" w:hint="eastAsia"/>
          <w:kern w:val="0"/>
          <w:sz w:val="24"/>
          <w:szCs w:val="24"/>
        </w:rPr>
        <w:t>（三）高考艺术类考生申请转入非艺术类专业，或体育类考生申请转入非体育类专业的；</w:t>
      </w:r>
    </w:p>
    <w:p w:rsidR="009319FB" w:rsidRDefault="009319FB" w:rsidP="009319FB">
      <w:pPr>
        <w:widowControl w:val="0"/>
        <w:spacing w:line="336" w:lineRule="auto"/>
        <w:ind w:firstLine="480"/>
        <w:jc w:val="both"/>
        <w:rPr>
          <w:rFonts w:asciiTheme="minorEastAsia" w:hAnsiTheme="minorEastAsia" w:cs="Calibri"/>
          <w:kern w:val="0"/>
          <w:sz w:val="24"/>
          <w:szCs w:val="24"/>
        </w:rPr>
      </w:pPr>
      <w:r>
        <w:rPr>
          <w:rFonts w:asciiTheme="minorEastAsia" w:hAnsiTheme="minorEastAsia" w:cs="Calibri" w:hint="eastAsia"/>
          <w:kern w:val="0"/>
          <w:sz w:val="24"/>
          <w:szCs w:val="24"/>
        </w:rPr>
        <w:t>（四）录取或选拔为定向就业等特殊类别生源的（经学校领导小组研究确认，确因身体等原因无法继续在原专业完成学业的除外）；</w:t>
      </w:r>
    </w:p>
    <w:p w:rsidR="009319FB" w:rsidRDefault="009319FB" w:rsidP="009319FB">
      <w:pPr>
        <w:widowControl w:val="0"/>
        <w:spacing w:line="336" w:lineRule="auto"/>
        <w:ind w:firstLine="480"/>
        <w:jc w:val="both"/>
        <w:rPr>
          <w:rFonts w:asciiTheme="minorEastAsia" w:hAnsiTheme="minorEastAsia" w:cs="Calibri"/>
          <w:kern w:val="0"/>
          <w:sz w:val="24"/>
          <w:szCs w:val="24"/>
        </w:rPr>
      </w:pPr>
      <w:r>
        <w:rPr>
          <w:rFonts w:asciiTheme="minorEastAsia" w:hAnsiTheme="minorEastAsia" w:cs="Calibri" w:hint="eastAsia"/>
          <w:kern w:val="0"/>
          <w:sz w:val="24"/>
          <w:szCs w:val="24"/>
        </w:rPr>
        <w:t>（五）录取为高水平运动员招生等特殊类别生源，申请转往专业录取最低分数线高于当前就读专业的；</w:t>
      </w:r>
    </w:p>
    <w:p w:rsidR="009319FB" w:rsidRDefault="009319FB" w:rsidP="009319FB">
      <w:pPr>
        <w:widowControl w:val="0"/>
        <w:spacing w:line="336" w:lineRule="auto"/>
        <w:ind w:firstLine="480"/>
        <w:jc w:val="both"/>
        <w:rPr>
          <w:rFonts w:asciiTheme="minorEastAsia" w:hAnsiTheme="minorEastAsia" w:cs="Calibri"/>
          <w:kern w:val="0"/>
          <w:sz w:val="24"/>
          <w:szCs w:val="24"/>
        </w:rPr>
      </w:pPr>
      <w:r>
        <w:rPr>
          <w:rFonts w:asciiTheme="minorEastAsia" w:hAnsiTheme="minorEastAsia" w:cs="Calibri" w:hint="eastAsia"/>
          <w:kern w:val="0"/>
          <w:sz w:val="24"/>
          <w:szCs w:val="24"/>
        </w:rPr>
        <w:t>（六）由四年制专业转入五年制专业的（学校另有规定除外）；</w:t>
      </w:r>
    </w:p>
    <w:p w:rsidR="009319FB" w:rsidRDefault="009319FB" w:rsidP="009319FB">
      <w:pPr>
        <w:widowControl w:val="0"/>
        <w:spacing w:line="336" w:lineRule="auto"/>
        <w:ind w:firstLine="480"/>
        <w:jc w:val="both"/>
        <w:rPr>
          <w:rFonts w:asciiTheme="minorEastAsia" w:hAnsiTheme="minorEastAsia" w:cs="Calibri"/>
          <w:kern w:val="0"/>
          <w:sz w:val="24"/>
          <w:szCs w:val="24"/>
        </w:rPr>
      </w:pPr>
      <w:r>
        <w:rPr>
          <w:rFonts w:asciiTheme="minorEastAsia" w:hAnsiTheme="minorEastAsia" w:cs="Calibri" w:hint="eastAsia"/>
          <w:kern w:val="0"/>
          <w:sz w:val="24"/>
          <w:szCs w:val="24"/>
        </w:rPr>
        <w:t>（七）在校期间受过记过及以上纪律处分申请转入生源地录取最低分数高于自己高考成绩的专业的；</w:t>
      </w:r>
    </w:p>
    <w:p w:rsidR="009319FB" w:rsidRDefault="009319FB" w:rsidP="009319FB">
      <w:pPr>
        <w:widowControl w:val="0"/>
        <w:spacing w:line="336" w:lineRule="auto"/>
        <w:ind w:firstLine="480"/>
        <w:jc w:val="both"/>
        <w:rPr>
          <w:rFonts w:asciiTheme="minorEastAsia" w:hAnsiTheme="minorEastAsia" w:cs="Calibri"/>
          <w:kern w:val="0"/>
          <w:sz w:val="24"/>
          <w:szCs w:val="24"/>
        </w:rPr>
      </w:pPr>
      <w:r>
        <w:rPr>
          <w:rFonts w:asciiTheme="minorEastAsia" w:hAnsiTheme="minorEastAsia" w:cs="Calibri" w:hint="eastAsia"/>
          <w:kern w:val="0"/>
          <w:sz w:val="24"/>
          <w:szCs w:val="24"/>
        </w:rPr>
        <w:t>（八）已进入毕业学年的；</w:t>
      </w:r>
    </w:p>
    <w:p w:rsidR="009319FB" w:rsidRDefault="009319FB" w:rsidP="009319FB">
      <w:pPr>
        <w:widowControl w:val="0"/>
        <w:spacing w:line="336" w:lineRule="auto"/>
        <w:ind w:firstLine="480"/>
        <w:jc w:val="both"/>
        <w:rPr>
          <w:rFonts w:asciiTheme="minorEastAsia" w:hAnsiTheme="minorEastAsia" w:cs="Calibri"/>
          <w:kern w:val="0"/>
          <w:sz w:val="24"/>
          <w:szCs w:val="24"/>
        </w:rPr>
      </w:pPr>
      <w:r>
        <w:rPr>
          <w:rFonts w:asciiTheme="minorEastAsia" w:hAnsiTheme="minorEastAsia" w:cs="Calibri" w:hint="eastAsia"/>
          <w:kern w:val="0"/>
          <w:sz w:val="24"/>
          <w:szCs w:val="24"/>
        </w:rPr>
        <w:t>（九）正在休学、保留学籍或保留入学资格期间的；</w:t>
      </w:r>
    </w:p>
    <w:p w:rsidR="009319FB" w:rsidRDefault="009319FB" w:rsidP="009319FB">
      <w:pPr>
        <w:widowControl w:val="0"/>
        <w:spacing w:line="336" w:lineRule="auto"/>
        <w:ind w:firstLine="480"/>
        <w:jc w:val="both"/>
        <w:rPr>
          <w:rFonts w:asciiTheme="minorEastAsia" w:hAnsiTheme="minorEastAsia" w:cs="Calibri"/>
          <w:kern w:val="0"/>
          <w:sz w:val="24"/>
          <w:szCs w:val="24"/>
        </w:rPr>
      </w:pPr>
      <w:r>
        <w:rPr>
          <w:rFonts w:asciiTheme="minorEastAsia" w:hAnsiTheme="minorEastAsia" w:cs="Calibri" w:hint="eastAsia"/>
          <w:kern w:val="0"/>
          <w:sz w:val="24"/>
          <w:szCs w:val="24"/>
        </w:rPr>
        <w:t>（十）未通过转入专业考（审）核的；</w:t>
      </w:r>
    </w:p>
    <w:p w:rsidR="009319FB" w:rsidRDefault="009319FB" w:rsidP="009319FB">
      <w:pPr>
        <w:widowControl w:val="0"/>
        <w:spacing w:line="336" w:lineRule="auto"/>
        <w:ind w:firstLine="480"/>
        <w:jc w:val="both"/>
        <w:rPr>
          <w:rFonts w:asciiTheme="minorEastAsia" w:hAnsiTheme="minorEastAsia" w:cs="Calibri"/>
          <w:kern w:val="0"/>
          <w:sz w:val="24"/>
          <w:szCs w:val="24"/>
        </w:rPr>
      </w:pPr>
      <w:r>
        <w:rPr>
          <w:rFonts w:asciiTheme="minorEastAsia" w:hAnsiTheme="minorEastAsia" w:cs="Calibri" w:hint="eastAsia"/>
          <w:kern w:val="0"/>
          <w:sz w:val="24"/>
          <w:szCs w:val="24"/>
        </w:rPr>
        <w:t>（十一）无其他正当转专业理由的。</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第九条</w:t>
      </w:r>
      <w:r>
        <w:rPr>
          <w:rFonts w:asciiTheme="minorEastAsia" w:hAnsiTheme="minorEastAsia" w:cs="宋体" w:hint="eastAsia"/>
          <w:kern w:val="0"/>
          <w:sz w:val="24"/>
          <w:szCs w:val="24"/>
        </w:rPr>
        <w:t xml:space="preserve">　按专业录取的中外合作办学或校际交流项目的学生，只能在同项目内转专业。项目外学生申请转入中外合作办学或校际交流项目的，必须符合本办法规定且需完成中外合作办学或校际交流项目的全部教学计划课程。</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第十条</w:t>
      </w:r>
      <w:r>
        <w:rPr>
          <w:rFonts w:asciiTheme="minorEastAsia" w:hAnsiTheme="minorEastAsia" w:cs="宋体" w:hint="eastAsia"/>
          <w:kern w:val="0"/>
          <w:sz w:val="24"/>
          <w:szCs w:val="24"/>
        </w:rPr>
        <w:t xml:space="preserve">　各专业可转入转出的人数原则上累计不能超过该专业当年招生录取学生数的10%（创培班除外），同时各专业转入的人数计划至少为1名。具体人数由学院根据实际情况制定方案并报送教务处审核、公布后执行。</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第十一条</w:t>
      </w:r>
      <w:r>
        <w:rPr>
          <w:rFonts w:asciiTheme="minorEastAsia" w:hAnsiTheme="minorEastAsia" w:cs="宋体" w:hint="eastAsia"/>
          <w:kern w:val="0"/>
          <w:sz w:val="24"/>
          <w:szCs w:val="24"/>
        </w:rPr>
        <w:t xml:space="preserve">　转专业按以下流程进行：各学院公布考核方案（包括具体要求、方式、时间、地点）→学生填写申请表（可申请参加多个专业的考核）→学院组织专业考核→公布考核结果并在学生申请表签字盖章→学生签字确认→学院公示→上报教务处审核→全校公示→报学校审批。</w:t>
      </w:r>
    </w:p>
    <w:p w:rsidR="009319FB" w:rsidRDefault="009319FB" w:rsidP="009319FB">
      <w:pPr>
        <w:widowControl w:val="0"/>
        <w:spacing w:line="336" w:lineRule="auto"/>
        <w:ind w:firstLine="480"/>
        <w:jc w:val="both"/>
        <w:rPr>
          <w:rFonts w:asciiTheme="minorEastAsia" w:hAnsiTheme="minorEastAsia" w:cs="宋体"/>
          <w:kern w:val="0"/>
          <w:sz w:val="24"/>
          <w:szCs w:val="24"/>
        </w:rPr>
      </w:pPr>
      <w:r>
        <w:rPr>
          <w:rFonts w:asciiTheme="minorEastAsia" w:hAnsiTheme="minorEastAsia" w:cs="宋体" w:hint="eastAsia"/>
          <w:kern w:val="0"/>
          <w:sz w:val="24"/>
          <w:szCs w:val="24"/>
        </w:rPr>
        <w:t>各学院必须根据专业的实际要求，提前公布考核的时间、具体要求和方式，并组织学生进行转专业考核。学生提出多个专业申请时，相关学院考核后将考核结论填写在申请表并返回学生签字，学生在规定时间内将申请表提交接收专业所属学院。如学生申请的多个转入专业考核时间有冲突，学院不面向错过专业考核的学生另行组织转专业考核。</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lastRenderedPageBreak/>
        <w:t>第十二条</w:t>
      </w:r>
      <w:r>
        <w:rPr>
          <w:rFonts w:asciiTheme="minorEastAsia" w:hAnsiTheme="minorEastAsia" w:cs="宋体" w:hint="eastAsia"/>
          <w:kern w:val="0"/>
          <w:sz w:val="24"/>
          <w:szCs w:val="24"/>
        </w:rPr>
        <w:t xml:space="preserve">　对依据第四条第（一）</w:t>
      </w:r>
      <w:proofErr w:type="gramStart"/>
      <w:r>
        <w:rPr>
          <w:rFonts w:asciiTheme="minorEastAsia" w:hAnsiTheme="minorEastAsia" w:cs="宋体" w:hint="eastAsia"/>
          <w:kern w:val="0"/>
          <w:sz w:val="24"/>
          <w:szCs w:val="24"/>
        </w:rPr>
        <w:t>项提出</w:t>
      </w:r>
      <w:proofErr w:type="gramEnd"/>
      <w:r>
        <w:rPr>
          <w:rFonts w:asciiTheme="minorEastAsia" w:hAnsiTheme="minorEastAsia" w:cs="宋体" w:hint="eastAsia"/>
          <w:kern w:val="0"/>
          <w:sz w:val="24"/>
          <w:szCs w:val="24"/>
        </w:rPr>
        <w:t>转专业申请的，学院进行转入考核时应同时兼顾学生在校学习加权平均成绩、综合表现以及高考成绩等情况；对根据第四条第（二）（三）（四）</w:t>
      </w:r>
      <w:proofErr w:type="gramStart"/>
      <w:r>
        <w:rPr>
          <w:rFonts w:asciiTheme="minorEastAsia" w:hAnsiTheme="minorEastAsia" w:cs="宋体" w:hint="eastAsia"/>
          <w:kern w:val="0"/>
          <w:sz w:val="24"/>
          <w:szCs w:val="24"/>
        </w:rPr>
        <w:t>项提出</w:t>
      </w:r>
      <w:proofErr w:type="gramEnd"/>
      <w:r>
        <w:rPr>
          <w:rFonts w:asciiTheme="minorEastAsia" w:hAnsiTheme="minorEastAsia" w:cs="宋体" w:hint="eastAsia"/>
          <w:kern w:val="0"/>
          <w:sz w:val="24"/>
          <w:szCs w:val="24"/>
        </w:rPr>
        <w:t>转专业的，可直接进行转入综合考核。</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第十三条</w:t>
      </w:r>
      <w:r>
        <w:rPr>
          <w:rFonts w:asciiTheme="minorEastAsia" w:hAnsiTheme="minorEastAsia" w:cs="宋体" w:hint="eastAsia"/>
          <w:kern w:val="0"/>
          <w:sz w:val="24"/>
          <w:szCs w:val="24"/>
        </w:rPr>
        <w:t xml:space="preserve">　学院对转专业考核结果应予公示，公示期不少于3个工作日。</w:t>
      </w:r>
    </w:p>
    <w:p w:rsidR="009319FB" w:rsidRDefault="009319FB" w:rsidP="009319FB">
      <w:pPr>
        <w:widowControl w:val="0"/>
        <w:spacing w:line="336" w:lineRule="auto"/>
        <w:ind w:firstLine="480"/>
        <w:jc w:val="both"/>
        <w:rPr>
          <w:rFonts w:asciiTheme="minorEastAsia" w:hAnsiTheme="minorEastAsia" w:cs="宋体"/>
          <w:kern w:val="0"/>
          <w:sz w:val="24"/>
          <w:szCs w:val="24"/>
        </w:rPr>
      </w:pPr>
      <w:r>
        <w:rPr>
          <w:rFonts w:asciiTheme="minorEastAsia" w:hAnsiTheme="minorEastAsia" w:cs="宋体" w:hint="eastAsia"/>
          <w:kern w:val="0"/>
          <w:sz w:val="24"/>
          <w:szCs w:val="24"/>
        </w:rPr>
        <w:t>如对他人申请转专业材料或转专业考核结果有异议的，可在公示期内以书面形式实名向学院或教务处提出，逾期不予受理。</w:t>
      </w:r>
    </w:p>
    <w:p w:rsidR="009319FB" w:rsidRDefault="009319FB" w:rsidP="009319FB">
      <w:pPr>
        <w:widowControl w:val="0"/>
        <w:spacing w:line="336" w:lineRule="auto"/>
        <w:ind w:firstLine="480"/>
        <w:jc w:val="both"/>
        <w:rPr>
          <w:rFonts w:asciiTheme="minorEastAsia" w:hAnsiTheme="minorEastAsia" w:cs="宋体"/>
          <w:kern w:val="0"/>
          <w:sz w:val="24"/>
          <w:szCs w:val="24"/>
        </w:rPr>
      </w:pPr>
      <w:r>
        <w:rPr>
          <w:rFonts w:asciiTheme="minorEastAsia" w:hAnsiTheme="minorEastAsia" w:cs="宋体" w:hint="eastAsia"/>
          <w:kern w:val="0"/>
          <w:sz w:val="24"/>
          <w:szCs w:val="24"/>
        </w:rPr>
        <w:t>学院公示结束，按要求报送教务处。经教务处审核并全校公示后，报学校审批。</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第十四条</w:t>
      </w:r>
      <w:r>
        <w:rPr>
          <w:rFonts w:asciiTheme="minorEastAsia" w:hAnsiTheme="minorEastAsia" w:cs="宋体" w:hint="eastAsia"/>
          <w:kern w:val="0"/>
          <w:sz w:val="24"/>
          <w:szCs w:val="24"/>
        </w:rPr>
        <w:t xml:space="preserve">　获准转专业的学生，须尽快</w:t>
      </w:r>
      <w:proofErr w:type="gramStart"/>
      <w:r>
        <w:rPr>
          <w:rFonts w:asciiTheme="minorEastAsia" w:hAnsiTheme="minorEastAsia" w:cs="宋体" w:hint="eastAsia"/>
          <w:kern w:val="0"/>
          <w:sz w:val="24"/>
          <w:szCs w:val="24"/>
        </w:rPr>
        <w:t>办结转专业</w:t>
      </w:r>
      <w:proofErr w:type="gramEnd"/>
      <w:r>
        <w:rPr>
          <w:rFonts w:asciiTheme="minorEastAsia" w:hAnsiTheme="minorEastAsia" w:cs="宋体" w:hint="eastAsia"/>
          <w:kern w:val="0"/>
          <w:sz w:val="24"/>
          <w:szCs w:val="24"/>
        </w:rPr>
        <w:t>有关手续，并按转入专业的学费收费标准核算、缴纳相关费用。</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第十五条</w:t>
      </w:r>
      <w:r>
        <w:rPr>
          <w:rFonts w:asciiTheme="minorEastAsia" w:hAnsiTheme="minorEastAsia" w:cs="宋体" w:hint="eastAsia"/>
          <w:kern w:val="0"/>
          <w:sz w:val="24"/>
          <w:szCs w:val="24"/>
        </w:rPr>
        <w:t xml:space="preserve">　获准转专业的学生可跟随转入专业同年级学习，但根据转入专业教学计划审核，</w:t>
      </w:r>
      <w:proofErr w:type="gramStart"/>
      <w:r>
        <w:rPr>
          <w:rFonts w:asciiTheme="minorEastAsia" w:hAnsiTheme="minorEastAsia" w:cs="宋体" w:hint="eastAsia"/>
          <w:kern w:val="0"/>
          <w:sz w:val="24"/>
          <w:szCs w:val="24"/>
        </w:rPr>
        <w:t>缺修课程</w:t>
      </w:r>
      <w:proofErr w:type="gramEnd"/>
      <w:r>
        <w:rPr>
          <w:rFonts w:asciiTheme="minorEastAsia" w:hAnsiTheme="minorEastAsia" w:cs="宋体" w:hint="eastAsia"/>
          <w:kern w:val="0"/>
          <w:sz w:val="24"/>
          <w:szCs w:val="24"/>
        </w:rPr>
        <w:t>学分数达15分以上的，则应</w:t>
      </w:r>
      <w:proofErr w:type="gramStart"/>
      <w:r>
        <w:rPr>
          <w:rFonts w:asciiTheme="minorEastAsia" w:hAnsiTheme="minorEastAsia" w:cs="宋体" w:hint="eastAsia"/>
          <w:kern w:val="0"/>
          <w:sz w:val="24"/>
          <w:szCs w:val="24"/>
        </w:rPr>
        <w:t>转入低</w:t>
      </w:r>
      <w:proofErr w:type="gramEnd"/>
      <w:r>
        <w:rPr>
          <w:rFonts w:asciiTheme="minorEastAsia" w:hAnsiTheme="minorEastAsia" w:cs="宋体" w:hint="eastAsia"/>
          <w:kern w:val="0"/>
          <w:sz w:val="24"/>
          <w:szCs w:val="24"/>
        </w:rPr>
        <w:t>一年级学习。</w:t>
      </w:r>
    </w:p>
    <w:p w:rsidR="009319FB" w:rsidRDefault="009319FB" w:rsidP="009319FB">
      <w:pPr>
        <w:widowControl w:val="0"/>
        <w:spacing w:line="336" w:lineRule="auto"/>
        <w:ind w:firstLine="480"/>
        <w:jc w:val="both"/>
        <w:rPr>
          <w:rFonts w:asciiTheme="minorEastAsia" w:hAnsiTheme="minorEastAsia" w:cs="宋体"/>
          <w:kern w:val="0"/>
          <w:sz w:val="24"/>
          <w:szCs w:val="24"/>
        </w:rPr>
      </w:pPr>
      <w:r>
        <w:rPr>
          <w:rFonts w:asciiTheme="minorEastAsia" w:hAnsiTheme="minorEastAsia" w:cs="宋体" w:hint="eastAsia"/>
          <w:kern w:val="0"/>
          <w:sz w:val="24"/>
          <w:szCs w:val="24"/>
        </w:rPr>
        <w:t>学生转入的专业处于大类学习阶段尚未进行分流的，应跟随大类培养阶段学习。在分流时不参与大类分流直接编入相应专业。</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第十六条</w:t>
      </w:r>
      <w:r>
        <w:rPr>
          <w:rFonts w:asciiTheme="minorEastAsia" w:hAnsiTheme="minorEastAsia" w:cs="宋体" w:hint="eastAsia"/>
          <w:kern w:val="0"/>
          <w:sz w:val="24"/>
          <w:szCs w:val="24"/>
        </w:rPr>
        <w:t xml:space="preserve">　学生转专业后须按转入专业的要求进行各环节的课程修读，毕业时按转入专业进行审核。学院负责组织对转入学生相关课程、成绩和学分进行认定和管理，并指导学生修读课程。</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第十七条</w:t>
      </w:r>
      <w:r>
        <w:rPr>
          <w:rFonts w:asciiTheme="minorEastAsia" w:hAnsiTheme="minorEastAsia" w:cs="宋体" w:hint="eastAsia"/>
          <w:kern w:val="0"/>
          <w:sz w:val="24"/>
          <w:szCs w:val="24"/>
        </w:rPr>
        <w:t xml:space="preserve">　转专业工作应按照“公平、公正、公开”和择优录取原则进行，并按校务公开的要求接受广大师生和社会的监督。</w:t>
      </w:r>
    </w:p>
    <w:p w:rsidR="009319FB" w:rsidRDefault="009319FB" w:rsidP="009319FB">
      <w:pPr>
        <w:widowControl w:val="0"/>
        <w:spacing w:line="336" w:lineRule="auto"/>
        <w:ind w:firstLine="480"/>
        <w:jc w:val="both"/>
        <w:rPr>
          <w:rFonts w:asciiTheme="minorEastAsia" w:hAnsiTheme="minorEastAsia" w:cs="宋体"/>
          <w:kern w:val="0"/>
          <w:sz w:val="24"/>
          <w:szCs w:val="24"/>
        </w:rPr>
      </w:pPr>
      <w:r>
        <w:rPr>
          <w:rFonts w:asciiTheme="minorEastAsia" w:hAnsiTheme="minorEastAsia" w:cs="宋体" w:hint="eastAsia"/>
          <w:kern w:val="0"/>
          <w:sz w:val="24"/>
          <w:szCs w:val="24"/>
        </w:rPr>
        <w:t>对采取弄虚作假等手段转专业的学生，一经查实，退回原专业，并根据情况给予相应的纪律处分，直至开除学籍。协同舞弊作假者，按学校相关规定进行严肃处理。</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第十八条</w:t>
      </w:r>
      <w:r>
        <w:rPr>
          <w:rFonts w:asciiTheme="minorEastAsia" w:hAnsiTheme="minorEastAsia" w:cs="宋体" w:hint="eastAsia"/>
          <w:kern w:val="0"/>
          <w:sz w:val="24"/>
          <w:szCs w:val="24"/>
        </w:rPr>
        <w:t xml:space="preserve">　本办法适用于全日制普通本科生。外国籍和港澳台籍本科留学生的转专业办法另行规定。</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第十九条</w:t>
      </w:r>
      <w:r>
        <w:rPr>
          <w:rFonts w:asciiTheme="minorEastAsia" w:hAnsiTheme="minorEastAsia" w:cs="宋体" w:hint="eastAsia"/>
          <w:kern w:val="0"/>
          <w:sz w:val="24"/>
          <w:szCs w:val="24"/>
        </w:rPr>
        <w:t xml:space="preserve">　本办法自颁布之日起施行。原《广西大学本科学生转专业实施办法》（西大教〔2017〕3号）同时废止。</w:t>
      </w:r>
    </w:p>
    <w:p w:rsidR="009319FB" w:rsidRDefault="009319FB" w:rsidP="009319FB">
      <w:pPr>
        <w:widowControl w:val="0"/>
        <w:spacing w:line="336" w:lineRule="auto"/>
        <w:ind w:firstLine="482"/>
        <w:jc w:val="both"/>
        <w:rPr>
          <w:rFonts w:asciiTheme="minorEastAsia" w:hAnsiTheme="minorEastAsia" w:cs="宋体"/>
          <w:kern w:val="0"/>
          <w:sz w:val="24"/>
          <w:szCs w:val="24"/>
        </w:rPr>
      </w:pPr>
      <w:r>
        <w:rPr>
          <w:rFonts w:asciiTheme="minorEastAsia" w:hAnsiTheme="minorEastAsia" w:cs="宋体" w:hint="eastAsia"/>
          <w:b/>
          <w:kern w:val="0"/>
          <w:sz w:val="24"/>
          <w:szCs w:val="24"/>
        </w:rPr>
        <w:t>第二十条</w:t>
      </w:r>
      <w:r>
        <w:rPr>
          <w:rFonts w:asciiTheme="minorEastAsia" w:hAnsiTheme="minorEastAsia" w:cs="宋体" w:hint="eastAsia"/>
          <w:kern w:val="0"/>
          <w:sz w:val="24"/>
          <w:szCs w:val="24"/>
        </w:rPr>
        <w:t xml:space="preserve">　本办法由教务处负责解释。</w:t>
      </w:r>
    </w:p>
    <w:p w:rsidR="009319FB" w:rsidRDefault="009319FB" w:rsidP="009319FB">
      <w:pPr>
        <w:widowControl w:val="0"/>
        <w:spacing w:line="336" w:lineRule="auto"/>
        <w:ind w:firstLine="723"/>
        <w:jc w:val="both"/>
        <w:rPr>
          <w:rFonts w:asciiTheme="minorEastAsia" w:hAnsiTheme="minorEastAsia" w:cs="宋体"/>
          <w:b/>
          <w:bCs/>
          <w:kern w:val="0"/>
          <w:sz w:val="36"/>
          <w:szCs w:val="44"/>
        </w:rPr>
      </w:pPr>
      <w:r>
        <w:rPr>
          <w:rFonts w:asciiTheme="minorEastAsia" w:hAnsiTheme="minorEastAsia" w:cs="宋体"/>
          <w:b/>
          <w:bCs/>
          <w:sz w:val="36"/>
          <w:szCs w:val="44"/>
        </w:rPr>
        <w:br w:type="page"/>
      </w:r>
    </w:p>
    <w:p w:rsidR="00565B49" w:rsidRPr="009319FB" w:rsidRDefault="00565B49" w:rsidP="009319FB">
      <w:pPr>
        <w:ind w:firstLine="420"/>
      </w:pPr>
    </w:p>
    <w:sectPr w:rsidR="00565B49" w:rsidRPr="009319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FA5" w:rsidRDefault="00E91FA5" w:rsidP="009319FB">
      <w:pPr>
        <w:ind w:firstLine="420"/>
      </w:pPr>
      <w:r>
        <w:separator/>
      </w:r>
    </w:p>
  </w:endnote>
  <w:endnote w:type="continuationSeparator" w:id="0">
    <w:p w:rsidR="00E91FA5" w:rsidRDefault="00E91FA5" w:rsidP="009319F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FA5" w:rsidRDefault="00E91FA5" w:rsidP="009319FB">
      <w:pPr>
        <w:ind w:firstLine="420"/>
      </w:pPr>
      <w:r>
        <w:separator/>
      </w:r>
    </w:p>
  </w:footnote>
  <w:footnote w:type="continuationSeparator" w:id="0">
    <w:p w:rsidR="00E91FA5" w:rsidRDefault="00E91FA5" w:rsidP="009319FB">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C4"/>
    <w:rsid w:val="000B78C4"/>
    <w:rsid w:val="00565B49"/>
    <w:rsid w:val="009319FB"/>
    <w:rsid w:val="00D67180"/>
    <w:rsid w:val="00E91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9FB"/>
    <w:pPr>
      <w:ind w:firstLineChars="200" w:firstLine="200"/>
    </w:pPr>
  </w:style>
  <w:style w:type="paragraph" w:styleId="1">
    <w:name w:val="heading 1"/>
    <w:basedOn w:val="a"/>
    <w:next w:val="a"/>
    <w:link w:val="1Char"/>
    <w:uiPriority w:val="9"/>
    <w:qFormat/>
    <w:rsid w:val="009319FB"/>
    <w:pPr>
      <w:spacing w:before="600" w:after="80"/>
      <w:jc w:val="center"/>
      <w:outlineLvl w:val="0"/>
    </w:pPr>
    <w:rPr>
      <w:rFonts w:ascii="Cambria" w:eastAsia="宋体" w:hAnsi="Cambria" w:cs="Times New Roman"/>
      <w:b/>
      <w:bCs/>
      <w:kern w:val="0"/>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19FB"/>
    <w:pPr>
      <w:widowControl w:val="0"/>
      <w:pBdr>
        <w:bottom w:val="single" w:sz="6" w:space="1" w:color="auto"/>
      </w:pBdr>
      <w:tabs>
        <w:tab w:val="center" w:pos="4153"/>
        <w:tab w:val="right" w:pos="8306"/>
      </w:tabs>
      <w:snapToGrid w:val="0"/>
      <w:ind w:firstLineChars="0" w:firstLine="0"/>
      <w:jc w:val="center"/>
    </w:pPr>
    <w:rPr>
      <w:sz w:val="18"/>
      <w:szCs w:val="18"/>
    </w:rPr>
  </w:style>
  <w:style w:type="character" w:customStyle="1" w:styleId="Char">
    <w:name w:val="页眉 Char"/>
    <w:basedOn w:val="a0"/>
    <w:link w:val="a3"/>
    <w:uiPriority w:val="99"/>
    <w:rsid w:val="009319FB"/>
    <w:rPr>
      <w:sz w:val="18"/>
      <w:szCs w:val="18"/>
    </w:rPr>
  </w:style>
  <w:style w:type="paragraph" w:styleId="a4">
    <w:name w:val="footer"/>
    <w:basedOn w:val="a"/>
    <w:link w:val="Char0"/>
    <w:uiPriority w:val="99"/>
    <w:unhideWhenUsed/>
    <w:rsid w:val="009319FB"/>
    <w:pPr>
      <w:widowControl w:val="0"/>
      <w:tabs>
        <w:tab w:val="center" w:pos="4153"/>
        <w:tab w:val="right" w:pos="8306"/>
      </w:tabs>
      <w:snapToGrid w:val="0"/>
      <w:ind w:firstLineChars="0" w:firstLine="0"/>
    </w:pPr>
    <w:rPr>
      <w:sz w:val="18"/>
      <w:szCs w:val="18"/>
    </w:rPr>
  </w:style>
  <w:style w:type="character" w:customStyle="1" w:styleId="Char0">
    <w:name w:val="页脚 Char"/>
    <w:basedOn w:val="a0"/>
    <w:link w:val="a4"/>
    <w:uiPriority w:val="99"/>
    <w:rsid w:val="009319FB"/>
    <w:rPr>
      <w:sz w:val="18"/>
      <w:szCs w:val="18"/>
    </w:rPr>
  </w:style>
  <w:style w:type="character" w:customStyle="1" w:styleId="1Char">
    <w:name w:val="标题 1 Char"/>
    <w:basedOn w:val="a0"/>
    <w:link w:val="1"/>
    <w:uiPriority w:val="9"/>
    <w:qFormat/>
    <w:rsid w:val="009319FB"/>
    <w:rPr>
      <w:rFonts w:ascii="Cambria" w:eastAsia="宋体" w:hAnsi="Cambria" w:cs="Times New Roman"/>
      <w:b/>
      <w:bCs/>
      <w:kern w:val="0"/>
      <w:sz w:val="36"/>
      <w:szCs w:val="24"/>
    </w:rPr>
  </w:style>
  <w:style w:type="paragraph" w:styleId="a5">
    <w:name w:val="Normal (Web)"/>
    <w:basedOn w:val="a"/>
    <w:uiPriority w:val="99"/>
    <w:qFormat/>
    <w:rsid w:val="009319FB"/>
    <w:pPr>
      <w:widowControl w:val="0"/>
      <w:spacing w:beforeAutospacing="1" w:afterAutospacing="1"/>
      <w:ind w:firstLineChars="0" w:firstLine="0"/>
    </w:pPr>
    <w:rPr>
      <w:rFont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9FB"/>
    <w:pPr>
      <w:ind w:firstLineChars="200" w:firstLine="200"/>
    </w:pPr>
  </w:style>
  <w:style w:type="paragraph" w:styleId="1">
    <w:name w:val="heading 1"/>
    <w:basedOn w:val="a"/>
    <w:next w:val="a"/>
    <w:link w:val="1Char"/>
    <w:uiPriority w:val="9"/>
    <w:qFormat/>
    <w:rsid w:val="009319FB"/>
    <w:pPr>
      <w:spacing w:before="600" w:after="80"/>
      <w:jc w:val="center"/>
      <w:outlineLvl w:val="0"/>
    </w:pPr>
    <w:rPr>
      <w:rFonts w:ascii="Cambria" w:eastAsia="宋体" w:hAnsi="Cambria" w:cs="Times New Roman"/>
      <w:b/>
      <w:bCs/>
      <w:kern w:val="0"/>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19FB"/>
    <w:pPr>
      <w:widowControl w:val="0"/>
      <w:pBdr>
        <w:bottom w:val="single" w:sz="6" w:space="1" w:color="auto"/>
      </w:pBdr>
      <w:tabs>
        <w:tab w:val="center" w:pos="4153"/>
        <w:tab w:val="right" w:pos="8306"/>
      </w:tabs>
      <w:snapToGrid w:val="0"/>
      <w:ind w:firstLineChars="0" w:firstLine="0"/>
      <w:jc w:val="center"/>
    </w:pPr>
    <w:rPr>
      <w:sz w:val="18"/>
      <w:szCs w:val="18"/>
    </w:rPr>
  </w:style>
  <w:style w:type="character" w:customStyle="1" w:styleId="Char">
    <w:name w:val="页眉 Char"/>
    <w:basedOn w:val="a0"/>
    <w:link w:val="a3"/>
    <w:uiPriority w:val="99"/>
    <w:rsid w:val="009319FB"/>
    <w:rPr>
      <w:sz w:val="18"/>
      <w:szCs w:val="18"/>
    </w:rPr>
  </w:style>
  <w:style w:type="paragraph" w:styleId="a4">
    <w:name w:val="footer"/>
    <w:basedOn w:val="a"/>
    <w:link w:val="Char0"/>
    <w:uiPriority w:val="99"/>
    <w:unhideWhenUsed/>
    <w:rsid w:val="009319FB"/>
    <w:pPr>
      <w:widowControl w:val="0"/>
      <w:tabs>
        <w:tab w:val="center" w:pos="4153"/>
        <w:tab w:val="right" w:pos="8306"/>
      </w:tabs>
      <w:snapToGrid w:val="0"/>
      <w:ind w:firstLineChars="0" w:firstLine="0"/>
    </w:pPr>
    <w:rPr>
      <w:sz w:val="18"/>
      <w:szCs w:val="18"/>
    </w:rPr>
  </w:style>
  <w:style w:type="character" w:customStyle="1" w:styleId="Char0">
    <w:name w:val="页脚 Char"/>
    <w:basedOn w:val="a0"/>
    <w:link w:val="a4"/>
    <w:uiPriority w:val="99"/>
    <w:rsid w:val="009319FB"/>
    <w:rPr>
      <w:sz w:val="18"/>
      <w:szCs w:val="18"/>
    </w:rPr>
  </w:style>
  <w:style w:type="character" w:customStyle="1" w:styleId="1Char">
    <w:name w:val="标题 1 Char"/>
    <w:basedOn w:val="a0"/>
    <w:link w:val="1"/>
    <w:uiPriority w:val="9"/>
    <w:qFormat/>
    <w:rsid w:val="009319FB"/>
    <w:rPr>
      <w:rFonts w:ascii="Cambria" w:eastAsia="宋体" w:hAnsi="Cambria" w:cs="Times New Roman"/>
      <w:b/>
      <w:bCs/>
      <w:kern w:val="0"/>
      <w:sz w:val="36"/>
      <w:szCs w:val="24"/>
    </w:rPr>
  </w:style>
  <w:style w:type="paragraph" w:styleId="a5">
    <w:name w:val="Normal (Web)"/>
    <w:basedOn w:val="a"/>
    <w:uiPriority w:val="99"/>
    <w:qFormat/>
    <w:rsid w:val="009319FB"/>
    <w:pPr>
      <w:widowControl w:val="0"/>
      <w:spacing w:beforeAutospacing="1" w:afterAutospacing="1"/>
      <w:ind w:firstLineChars="0" w:firstLine="0"/>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sunxiang</dc:creator>
  <cp:keywords/>
  <dc:description/>
  <cp:lastModifiedBy>sunxiang</cp:lastModifiedBy>
  <cp:revision>2</cp:revision>
  <dcterms:created xsi:type="dcterms:W3CDTF">2025-08-15T03:01:00Z</dcterms:created>
  <dcterms:modified xsi:type="dcterms:W3CDTF">2025-08-15T03:01:00Z</dcterms:modified>
</cp:coreProperties>
</file>