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FD3" w:rsidRPr="006D3FD3" w:rsidRDefault="006D3FD3" w:rsidP="006D3FD3">
      <w:pPr>
        <w:widowControl/>
        <w:pBdr>
          <w:bottom w:val="single" w:sz="6" w:space="1" w:color="auto"/>
        </w:pBdr>
        <w:jc w:val="center"/>
        <w:rPr>
          <w:rFonts w:ascii="Arial" w:eastAsia="宋体" w:hAnsi="Arial" w:cs="Arial" w:hint="eastAsia"/>
          <w:vanish/>
          <w:kern w:val="0"/>
          <w:sz w:val="16"/>
          <w:szCs w:val="16"/>
        </w:rPr>
      </w:pPr>
      <w:r w:rsidRPr="006D3FD3">
        <w:rPr>
          <w:rFonts w:ascii="Arial" w:eastAsia="宋体" w:hAnsi="Arial" w:cs="Arial" w:hint="eastAsia"/>
          <w:vanish/>
          <w:kern w:val="0"/>
          <w:sz w:val="16"/>
          <w:szCs w:val="16"/>
        </w:rPr>
        <w:t>窗体顶端</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6D3FD3" w:rsidRPr="006D3FD3" w:rsidTr="006D3FD3">
        <w:trPr>
          <w:tblCellSpacing w:w="15" w:type="dxa"/>
          <w:jc w:val="center"/>
        </w:trPr>
        <w:tc>
          <w:tcPr>
            <w:tcW w:w="0" w:type="auto"/>
            <w:vAlign w:val="center"/>
            <w:hideMark/>
          </w:tcPr>
          <w:p w:rsidR="006D3FD3" w:rsidRPr="006D3FD3" w:rsidRDefault="006D3FD3" w:rsidP="006D3FD3">
            <w:pPr>
              <w:widowControl/>
              <w:jc w:val="left"/>
              <w:rPr>
                <w:rFonts w:ascii="宋体" w:eastAsia="宋体" w:hAnsi="宋体" w:cs="宋体"/>
                <w:kern w:val="0"/>
                <w:sz w:val="24"/>
                <w:szCs w:val="24"/>
              </w:rPr>
            </w:pPr>
          </w:p>
        </w:tc>
      </w:tr>
    </w:tbl>
    <w:p w:rsidR="006D3FD3" w:rsidRPr="006D3FD3" w:rsidRDefault="006D3FD3" w:rsidP="006D3FD3">
      <w:pPr>
        <w:widowControl/>
        <w:pBdr>
          <w:top w:val="single" w:sz="6" w:space="1" w:color="auto"/>
        </w:pBdr>
        <w:jc w:val="center"/>
        <w:rPr>
          <w:rFonts w:ascii="Arial" w:eastAsia="宋体" w:hAnsi="Arial" w:cs="Arial" w:hint="eastAsia"/>
          <w:vanish/>
          <w:kern w:val="0"/>
          <w:sz w:val="16"/>
          <w:szCs w:val="16"/>
        </w:rPr>
      </w:pPr>
      <w:r w:rsidRPr="006D3FD3">
        <w:rPr>
          <w:rFonts w:ascii="Arial" w:eastAsia="宋体" w:hAnsi="Arial" w:cs="Arial" w:hint="eastAsia"/>
          <w:vanish/>
          <w:kern w:val="0"/>
          <w:sz w:val="16"/>
          <w:szCs w:val="16"/>
        </w:rPr>
        <w:t>窗体底端</w:t>
      </w:r>
    </w:p>
    <w:p w:rsidR="006D3FD3" w:rsidRPr="006D3FD3" w:rsidRDefault="006D3FD3" w:rsidP="006D3FD3">
      <w:pPr>
        <w:widowControl/>
        <w:pBdr>
          <w:bottom w:val="single" w:sz="6" w:space="1" w:color="auto"/>
        </w:pBdr>
        <w:jc w:val="center"/>
        <w:rPr>
          <w:rFonts w:ascii="Arial" w:eastAsia="宋体" w:hAnsi="Arial" w:cs="Arial" w:hint="eastAsia"/>
          <w:vanish/>
          <w:kern w:val="0"/>
          <w:sz w:val="16"/>
          <w:szCs w:val="16"/>
        </w:rPr>
      </w:pPr>
      <w:r w:rsidRPr="006D3FD3">
        <w:rPr>
          <w:rFonts w:ascii="Arial" w:eastAsia="宋体" w:hAnsi="Arial" w:cs="Arial" w:hint="eastAsia"/>
          <w:vanish/>
          <w:kern w:val="0"/>
          <w:sz w:val="16"/>
          <w:szCs w:val="16"/>
        </w:rPr>
        <w:t>窗体顶端</w:t>
      </w:r>
    </w:p>
    <w:tbl>
      <w:tblPr>
        <w:tblW w:w="0" w:type="auto"/>
        <w:jc w:val="center"/>
        <w:tblCellSpacing w:w="0" w:type="dxa"/>
        <w:tblCellMar>
          <w:left w:w="0" w:type="dxa"/>
          <w:right w:w="0" w:type="dxa"/>
        </w:tblCellMar>
        <w:tblLook w:val="04A0" w:firstRow="1" w:lastRow="0" w:firstColumn="1" w:lastColumn="0" w:noHBand="0" w:noVBand="1"/>
      </w:tblPr>
      <w:tblGrid>
        <w:gridCol w:w="8306"/>
      </w:tblGrid>
      <w:tr w:rsidR="006D3FD3" w:rsidRPr="006D3FD3" w:rsidTr="006D3FD3">
        <w:trPr>
          <w:tblCellSpacing w:w="0" w:type="dxa"/>
          <w:jc w:val="center"/>
        </w:trPr>
        <w:tc>
          <w:tcPr>
            <w:tcW w:w="0" w:type="auto"/>
            <w:vAlign w:val="center"/>
            <w:hideMark/>
          </w:tcPr>
          <w:p w:rsidR="006D3FD3" w:rsidRPr="006D3FD3" w:rsidRDefault="006D3FD3" w:rsidP="006D3FD3">
            <w:pPr>
              <w:widowControl/>
              <w:spacing w:before="100" w:beforeAutospacing="1" w:after="100" w:afterAutospacing="1"/>
              <w:jc w:val="center"/>
              <w:rPr>
                <w:rFonts w:ascii="宋体" w:eastAsia="宋体" w:hAnsi="宋体" w:cs="宋体"/>
                <w:kern w:val="0"/>
                <w:sz w:val="24"/>
                <w:szCs w:val="24"/>
              </w:rPr>
            </w:pPr>
            <w:r w:rsidRPr="006D3FD3">
              <w:rPr>
                <w:rFonts w:ascii="宋体" w:eastAsia="宋体" w:hAnsi="宋体" w:cs="宋体"/>
                <w:kern w:val="0"/>
                <w:sz w:val="24"/>
                <w:szCs w:val="24"/>
              </w:rPr>
              <w:t> </w:t>
            </w:r>
          </w:p>
          <w:p w:rsidR="006D3FD3" w:rsidRPr="006D3FD3" w:rsidRDefault="006D3FD3" w:rsidP="006D3FD3">
            <w:pPr>
              <w:widowControl/>
              <w:spacing w:before="100" w:beforeAutospacing="1" w:after="100" w:afterAutospacing="1"/>
              <w:jc w:val="center"/>
              <w:rPr>
                <w:rFonts w:ascii="宋体" w:eastAsia="宋体" w:hAnsi="宋体" w:cs="宋体"/>
                <w:kern w:val="0"/>
                <w:sz w:val="24"/>
                <w:szCs w:val="24"/>
              </w:rPr>
            </w:pPr>
            <w:r w:rsidRPr="006D3FD3">
              <w:rPr>
                <w:rFonts w:ascii="宋体" w:eastAsia="宋体" w:hAnsi="宋体" w:cs="宋体"/>
                <w:b/>
                <w:bCs/>
                <w:color w:val="FF0000"/>
                <w:kern w:val="0"/>
                <w:sz w:val="72"/>
                <w:szCs w:val="72"/>
              </w:rPr>
              <w:t>广</w:t>
            </w:r>
            <w:r w:rsidRPr="006D3FD3">
              <w:rPr>
                <w:rFonts w:ascii="宋体" w:eastAsia="宋体" w:hAnsi="宋体" w:cs="宋体"/>
                <w:b/>
                <w:bCs/>
                <w:color w:val="FF0000"/>
                <w:kern w:val="0"/>
                <w:sz w:val="72"/>
                <w:szCs w:val="72"/>
              </w:rPr>
              <w:t> </w:t>
            </w:r>
            <w:r w:rsidRPr="006D3FD3">
              <w:rPr>
                <w:rFonts w:ascii="宋体" w:eastAsia="宋体" w:hAnsi="宋体" w:cs="宋体"/>
                <w:b/>
                <w:bCs/>
                <w:color w:val="FF0000"/>
                <w:kern w:val="0"/>
                <w:sz w:val="72"/>
                <w:szCs w:val="72"/>
              </w:rPr>
              <w:t>西</w:t>
            </w:r>
            <w:r w:rsidRPr="006D3FD3">
              <w:rPr>
                <w:rFonts w:ascii="宋体" w:eastAsia="宋体" w:hAnsi="宋体" w:cs="宋体"/>
                <w:b/>
                <w:bCs/>
                <w:color w:val="FF0000"/>
                <w:kern w:val="0"/>
                <w:sz w:val="72"/>
                <w:szCs w:val="72"/>
              </w:rPr>
              <w:t> </w:t>
            </w:r>
            <w:r w:rsidRPr="006D3FD3">
              <w:rPr>
                <w:rFonts w:ascii="宋体" w:eastAsia="宋体" w:hAnsi="宋体" w:cs="宋体"/>
                <w:b/>
                <w:bCs/>
                <w:color w:val="FF0000"/>
                <w:kern w:val="0"/>
                <w:sz w:val="72"/>
                <w:szCs w:val="72"/>
              </w:rPr>
              <w:t>大</w:t>
            </w:r>
            <w:r w:rsidRPr="006D3FD3">
              <w:rPr>
                <w:rFonts w:ascii="宋体" w:eastAsia="宋体" w:hAnsi="宋体" w:cs="宋体"/>
                <w:b/>
                <w:bCs/>
                <w:color w:val="FF0000"/>
                <w:kern w:val="0"/>
                <w:sz w:val="72"/>
                <w:szCs w:val="72"/>
              </w:rPr>
              <w:t> </w:t>
            </w:r>
            <w:r w:rsidRPr="006D3FD3">
              <w:rPr>
                <w:rFonts w:ascii="宋体" w:eastAsia="宋体" w:hAnsi="宋体" w:cs="宋体"/>
                <w:b/>
                <w:bCs/>
                <w:color w:val="FF0000"/>
                <w:kern w:val="0"/>
                <w:sz w:val="72"/>
                <w:szCs w:val="72"/>
              </w:rPr>
              <w:t>学</w:t>
            </w:r>
            <w:r w:rsidRPr="006D3FD3">
              <w:rPr>
                <w:rFonts w:ascii="宋体" w:eastAsia="宋体" w:hAnsi="宋体" w:cs="宋体"/>
                <w:b/>
                <w:bCs/>
                <w:color w:val="FF0000"/>
                <w:kern w:val="0"/>
                <w:sz w:val="72"/>
                <w:szCs w:val="72"/>
              </w:rPr>
              <w:t> </w:t>
            </w:r>
            <w:r w:rsidRPr="006D3FD3">
              <w:rPr>
                <w:rFonts w:ascii="宋体" w:eastAsia="宋体" w:hAnsi="宋体" w:cs="宋体"/>
                <w:b/>
                <w:bCs/>
                <w:color w:val="FF0000"/>
                <w:kern w:val="0"/>
                <w:sz w:val="72"/>
                <w:szCs w:val="72"/>
              </w:rPr>
              <w:t>文</w:t>
            </w:r>
            <w:r w:rsidRPr="006D3FD3">
              <w:rPr>
                <w:rFonts w:ascii="宋体" w:eastAsia="宋体" w:hAnsi="宋体" w:cs="宋体"/>
                <w:b/>
                <w:bCs/>
                <w:color w:val="FF0000"/>
                <w:kern w:val="0"/>
                <w:sz w:val="72"/>
                <w:szCs w:val="72"/>
              </w:rPr>
              <w:t> </w:t>
            </w:r>
            <w:r w:rsidRPr="006D3FD3">
              <w:rPr>
                <w:rFonts w:ascii="宋体" w:eastAsia="宋体" w:hAnsi="宋体" w:cs="宋体"/>
                <w:b/>
                <w:bCs/>
                <w:color w:val="FF0000"/>
                <w:kern w:val="0"/>
                <w:sz w:val="72"/>
                <w:szCs w:val="72"/>
              </w:rPr>
              <w:t>件</w:t>
            </w:r>
          </w:p>
          <w:p w:rsidR="006D3FD3" w:rsidRPr="006D3FD3" w:rsidRDefault="006D3FD3" w:rsidP="006D3FD3">
            <w:pPr>
              <w:widowControl/>
              <w:spacing w:before="100" w:beforeAutospacing="1" w:after="100" w:afterAutospacing="1"/>
              <w:jc w:val="center"/>
              <w:rPr>
                <w:rFonts w:ascii="宋体" w:eastAsia="宋体" w:hAnsi="宋体" w:cs="宋体"/>
                <w:kern w:val="0"/>
                <w:sz w:val="24"/>
                <w:szCs w:val="24"/>
              </w:rPr>
            </w:pPr>
            <w:r w:rsidRPr="006D3FD3">
              <w:rPr>
                <w:rFonts w:ascii="宋体" w:eastAsia="宋体" w:hAnsi="宋体" w:cs="宋体"/>
                <w:kern w:val="0"/>
                <w:sz w:val="24"/>
                <w:szCs w:val="24"/>
              </w:rPr>
              <w:t> </w:t>
            </w:r>
          </w:p>
          <w:p w:rsidR="006D3FD3" w:rsidRPr="006D3FD3" w:rsidRDefault="006D3FD3" w:rsidP="006D3FD3">
            <w:pPr>
              <w:widowControl/>
              <w:spacing w:before="100" w:beforeAutospacing="1" w:after="100" w:afterAutospacing="1"/>
              <w:jc w:val="center"/>
              <w:rPr>
                <w:rFonts w:ascii="宋体" w:eastAsia="宋体" w:hAnsi="宋体" w:cs="宋体"/>
                <w:kern w:val="0"/>
                <w:sz w:val="24"/>
                <w:szCs w:val="24"/>
              </w:rPr>
            </w:pPr>
            <w:r w:rsidRPr="006D3FD3">
              <w:rPr>
                <w:rFonts w:ascii="仿宋" w:eastAsia="仿宋" w:hAnsi="仿宋" w:cs="宋体" w:hint="eastAsia"/>
                <w:kern w:val="0"/>
                <w:sz w:val="32"/>
                <w:szCs w:val="32"/>
              </w:rPr>
              <w:t>西大教〔2</w:t>
            </w:r>
            <w:r w:rsidRPr="006D3FD3">
              <w:rPr>
                <w:rFonts w:ascii="宋体" w:eastAsia="宋体" w:hAnsi="宋体" w:cs="宋体" w:hint="eastAsia"/>
                <w:kern w:val="0"/>
                <w:sz w:val="32"/>
                <w:szCs w:val="32"/>
              </w:rPr>
              <w:t>0</w:t>
            </w:r>
            <w:r w:rsidRPr="006D3FD3">
              <w:rPr>
                <w:rFonts w:ascii="仿宋" w:eastAsia="仿宋" w:hAnsi="仿宋" w:cs="宋体" w:hint="eastAsia"/>
                <w:kern w:val="0"/>
                <w:sz w:val="32"/>
                <w:szCs w:val="32"/>
              </w:rPr>
              <w:t>24〕17号</w:t>
            </w:r>
          </w:p>
          <w:p w:rsidR="006D3FD3" w:rsidRPr="006D3FD3" w:rsidRDefault="006D3FD3" w:rsidP="006D3FD3">
            <w:pPr>
              <w:widowControl/>
              <w:jc w:val="left"/>
              <w:rPr>
                <w:rFonts w:ascii="宋体" w:eastAsia="宋体" w:hAnsi="宋体" w:cs="宋体"/>
                <w:kern w:val="0"/>
                <w:sz w:val="24"/>
                <w:szCs w:val="24"/>
              </w:rPr>
            </w:pPr>
            <w:r w:rsidRPr="006D3FD3">
              <w:rPr>
                <w:rFonts w:ascii="宋体" w:eastAsia="宋体" w:hAnsi="宋体" w:cs="宋体"/>
                <w:kern w:val="0"/>
                <w:sz w:val="24"/>
                <w:szCs w:val="24"/>
              </w:rPr>
              <w:pict>
                <v:rect id="_x0000_i1025" style="width:607.5pt;height:1.5pt" o:hrpct="0" o:hralign="center" o:hrstd="t" o:hrnoshade="t" o:hr="t" fillcolor="#f00000" stroked="f"/>
              </w:pict>
            </w:r>
          </w:p>
          <w:p w:rsidR="006D3FD3" w:rsidRPr="006D3FD3" w:rsidRDefault="006D3FD3" w:rsidP="006D3FD3">
            <w:pPr>
              <w:widowControl/>
              <w:spacing w:line="500" w:lineRule="atLeast"/>
              <w:jc w:val="center"/>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00" w:lineRule="atLeast"/>
              <w:jc w:val="center"/>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方正小标宋简体" w:eastAsia="方正小标宋简体" w:hAnsi="宋体" w:cs="宋体"/>
                <w:color w:val="000000"/>
                <w:kern w:val="0"/>
                <w:sz w:val="44"/>
                <w:szCs w:val="44"/>
              </w:rPr>
            </w:pPr>
            <w:r w:rsidRPr="006D3FD3">
              <w:rPr>
                <w:rFonts w:ascii="方正小标宋_GBK" w:eastAsia="方正小标宋_GBK" w:hAnsi="宋体" w:cs="宋体" w:hint="eastAsia"/>
                <w:color w:val="000000"/>
                <w:kern w:val="0"/>
                <w:sz w:val="44"/>
                <w:szCs w:val="44"/>
              </w:rPr>
              <w:t>关于印发</w:t>
            </w:r>
            <w:proofErr w:type="gramStart"/>
            <w:r w:rsidRPr="006D3FD3">
              <w:rPr>
                <w:rFonts w:ascii="方正小标宋_GBK" w:eastAsia="方正小标宋_GBK" w:hAnsi="宋体" w:cs="宋体" w:hint="eastAsia"/>
                <w:color w:val="000000"/>
                <w:kern w:val="0"/>
                <w:sz w:val="44"/>
                <w:szCs w:val="44"/>
              </w:rPr>
              <w:t>《</w:t>
            </w:r>
            <w:proofErr w:type="gramEnd"/>
            <w:r w:rsidRPr="006D3FD3">
              <w:rPr>
                <w:rFonts w:ascii="方正小标宋_GBK" w:eastAsia="方正小标宋_GBK" w:hAnsi="宋体" w:cs="宋体" w:hint="eastAsia"/>
                <w:color w:val="000000"/>
                <w:kern w:val="0"/>
                <w:sz w:val="44"/>
                <w:szCs w:val="44"/>
              </w:rPr>
              <w:t>广西大学全日制本科生</w:t>
            </w:r>
          </w:p>
          <w:p w:rsidR="006D3FD3" w:rsidRPr="006D3FD3" w:rsidRDefault="006D3FD3" w:rsidP="006D3FD3">
            <w:pPr>
              <w:widowControl/>
              <w:spacing w:line="580" w:lineRule="atLeast"/>
              <w:jc w:val="center"/>
              <w:rPr>
                <w:rFonts w:ascii="方正小标宋简体" w:eastAsia="方正小标宋简体" w:hAnsi="宋体" w:cs="宋体" w:hint="eastAsia"/>
                <w:color w:val="000000"/>
                <w:kern w:val="0"/>
                <w:sz w:val="44"/>
                <w:szCs w:val="44"/>
              </w:rPr>
            </w:pPr>
            <w:r w:rsidRPr="006D3FD3">
              <w:rPr>
                <w:rFonts w:ascii="方正小标宋_GBK" w:eastAsia="方正小标宋_GBK" w:hAnsi="宋体" w:cs="宋体" w:hint="eastAsia"/>
                <w:color w:val="000000"/>
                <w:kern w:val="0"/>
                <w:sz w:val="44"/>
                <w:szCs w:val="44"/>
              </w:rPr>
              <w:t>修读微专业、辅修专业及辅修学士学位</w:t>
            </w:r>
          </w:p>
          <w:p w:rsidR="006D3FD3" w:rsidRPr="006D3FD3" w:rsidRDefault="006D3FD3" w:rsidP="006D3FD3">
            <w:pPr>
              <w:widowControl/>
              <w:spacing w:line="580" w:lineRule="atLeast"/>
              <w:jc w:val="center"/>
              <w:rPr>
                <w:rFonts w:ascii="方正小标宋简体" w:eastAsia="方正小标宋简体" w:hAnsi="宋体" w:cs="宋体" w:hint="eastAsia"/>
                <w:color w:val="000000"/>
                <w:kern w:val="0"/>
                <w:sz w:val="44"/>
                <w:szCs w:val="44"/>
              </w:rPr>
            </w:pPr>
            <w:r w:rsidRPr="006D3FD3">
              <w:rPr>
                <w:rFonts w:ascii="方正小标宋_GBK" w:eastAsia="方正小标宋_GBK" w:hAnsi="宋体" w:cs="宋体" w:hint="eastAsia"/>
                <w:color w:val="000000"/>
                <w:kern w:val="0"/>
                <w:sz w:val="44"/>
                <w:szCs w:val="44"/>
              </w:rPr>
              <w:t>管理办法（</w:t>
            </w:r>
            <w:r w:rsidRPr="006D3FD3">
              <w:rPr>
                <w:rFonts w:ascii="方正小标宋简体" w:eastAsia="方正小标宋简体" w:hAnsi="宋体" w:cs="宋体" w:hint="eastAsia"/>
                <w:color w:val="000000"/>
                <w:kern w:val="0"/>
                <w:sz w:val="44"/>
                <w:szCs w:val="44"/>
              </w:rPr>
              <w:t>2024</w:t>
            </w:r>
            <w:r w:rsidRPr="006D3FD3">
              <w:rPr>
                <w:rFonts w:ascii="方正小标宋_GBK" w:eastAsia="方正小标宋_GBK" w:hAnsi="宋体" w:cs="宋体" w:hint="eastAsia"/>
                <w:color w:val="000000"/>
                <w:kern w:val="0"/>
                <w:sz w:val="44"/>
                <w:szCs w:val="44"/>
              </w:rPr>
              <w:t>年修订）</w:t>
            </w:r>
            <w:proofErr w:type="gramStart"/>
            <w:r w:rsidRPr="006D3FD3">
              <w:rPr>
                <w:rFonts w:ascii="方正小标宋_GBK" w:eastAsia="方正小标宋_GBK" w:hAnsi="宋体" w:cs="宋体" w:hint="eastAsia"/>
                <w:color w:val="000000"/>
                <w:kern w:val="0"/>
                <w:sz w:val="44"/>
                <w:szCs w:val="44"/>
              </w:rPr>
              <w:t>》</w:t>
            </w:r>
            <w:proofErr w:type="gramEnd"/>
            <w:r w:rsidRPr="006D3FD3">
              <w:rPr>
                <w:rFonts w:ascii="方正小标宋_GBK" w:eastAsia="方正小标宋_GBK" w:hAnsi="宋体" w:cs="宋体" w:hint="eastAsia"/>
                <w:color w:val="000000"/>
                <w:kern w:val="0"/>
                <w:sz w:val="44"/>
                <w:szCs w:val="44"/>
              </w:rPr>
              <w:t>的通知</w:t>
            </w:r>
          </w:p>
          <w:p w:rsidR="006D3FD3" w:rsidRPr="006D3FD3" w:rsidRDefault="006D3FD3" w:rsidP="006D3FD3">
            <w:pPr>
              <w:widowControl/>
              <w:spacing w:line="580" w:lineRule="atLeast"/>
              <w:rPr>
                <w:rFonts w:ascii="仿宋" w:eastAsia="仿宋" w:hAnsi="仿宋" w:cs="宋体" w:hint="eastAsia"/>
                <w:kern w:val="0"/>
                <w:sz w:val="32"/>
                <w:szCs w:val="32"/>
              </w:rPr>
            </w:pPr>
            <w:r w:rsidRPr="006D3FD3">
              <w:rPr>
                <w:rFonts w:ascii="Calibri" w:eastAsia="仿宋" w:hAnsi="Calibri" w:cs="Calibri"/>
                <w:kern w:val="0"/>
                <w:sz w:val="32"/>
                <w:szCs w:val="32"/>
              </w:rPr>
              <w:t> </w:t>
            </w:r>
          </w:p>
          <w:p w:rsidR="006D3FD3" w:rsidRPr="006D3FD3" w:rsidRDefault="006D3FD3" w:rsidP="006D3FD3">
            <w:pPr>
              <w:widowControl/>
              <w:spacing w:line="580" w:lineRule="atLeast"/>
              <w:rPr>
                <w:rFonts w:ascii="仿宋" w:eastAsia="仿宋" w:hAnsi="仿宋" w:cs="宋体" w:hint="eastAsia"/>
                <w:kern w:val="0"/>
                <w:sz w:val="32"/>
                <w:szCs w:val="32"/>
              </w:rPr>
            </w:pPr>
            <w:r w:rsidRPr="006D3FD3">
              <w:rPr>
                <w:rFonts w:ascii="仿宋" w:eastAsia="仿宋" w:hAnsi="仿宋" w:cs="宋体" w:hint="eastAsia"/>
                <w:kern w:val="0"/>
                <w:sz w:val="32"/>
                <w:szCs w:val="32"/>
              </w:rPr>
              <w:t>校属各单位：</w:t>
            </w:r>
          </w:p>
          <w:p w:rsidR="006D3FD3" w:rsidRPr="006D3FD3" w:rsidRDefault="006D3FD3" w:rsidP="006D3FD3">
            <w:pPr>
              <w:widowControl/>
              <w:spacing w:line="580" w:lineRule="atLeast"/>
              <w:ind w:firstLine="640"/>
              <w:rPr>
                <w:rFonts w:ascii="仿宋" w:eastAsia="仿宋" w:hAnsi="仿宋" w:cs="宋体" w:hint="eastAsia"/>
                <w:kern w:val="0"/>
                <w:sz w:val="32"/>
                <w:szCs w:val="32"/>
              </w:rPr>
            </w:pPr>
            <w:r w:rsidRPr="006D3FD3">
              <w:rPr>
                <w:rFonts w:ascii="仿宋" w:eastAsia="仿宋" w:hAnsi="仿宋" w:cs="宋体" w:hint="eastAsia"/>
                <w:kern w:val="0"/>
                <w:sz w:val="32"/>
                <w:szCs w:val="32"/>
              </w:rPr>
              <w:t>《广西大学全日制本科生修读微专业、辅修专业及辅修学士学位管理办法（2024年修订）》已经2024年5月9日上午召开的校长办公会研究，并经2024年5月9日下午十届第32次校党委常委会审议通过，现印发给你们，请遵照执行。</w:t>
            </w:r>
          </w:p>
          <w:p w:rsidR="006D3FD3" w:rsidRPr="006D3FD3" w:rsidRDefault="006D3FD3" w:rsidP="006D3FD3">
            <w:pPr>
              <w:widowControl/>
              <w:spacing w:line="580" w:lineRule="atLeast"/>
              <w:rPr>
                <w:rFonts w:ascii="Times New Roman" w:eastAsia="宋体" w:hAnsi="Times New Roman" w:cs="Times New Roman" w:hint="eastAsia"/>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kern w:val="0"/>
                <w:sz w:val="32"/>
                <w:szCs w:val="32"/>
              </w:rPr>
              <w:lastRenderedPageBreak/>
              <w:t>                       </w:t>
            </w:r>
            <w:r w:rsidRPr="006D3FD3">
              <w:rPr>
                <w:rFonts w:ascii="仿宋" w:eastAsia="仿宋" w:hAnsi="仿宋" w:cs="Times New Roman" w:hint="eastAsia"/>
                <w:kern w:val="0"/>
                <w:sz w:val="32"/>
                <w:szCs w:val="32"/>
              </w:rPr>
              <w:t xml:space="preserve"> </w:t>
            </w:r>
            <w:r w:rsidRPr="006D3FD3">
              <w:rPr>
                <w:rFonts w:ascii="Calibri" w:eastAsia="仿宋" w:hAnsi="Calibri" w:cs="Calibri"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仿宋" w:eastAsia="仿宋" w:hAnsi="仿宋" w:cs="Times New Roman" w:hint="eastAsia"/>
                <w:kern w:val="0"/>
                <w:sz w:val="32"/>
                <w:szCs w:val="32"/>
              </w:rPr>
              <w:t> </w:t>
            </w:r>
            <w:r w:rsidRPr="006D3FD3">
              <w:rPr>
                <w:rFonts w:ascii="Calibri" w:eastAsia="仿宋" w:hAnsi="Calibri" w:cs="Calibri" w:hint="eastAsia"/>
                <w:kern w:val="0"/>
                <w:sz w:val="32"/>
                <w:szCs w:val="32"/>
              </w:rPr>
              <w:t> </w:t>
            </w:r>
            <w:r w:rsidRPr="006D3FD3">
              <w:rPr>
                <w:rFonts w:ascii="仿宋" w:eastAsia="仿宋" w:hAnsi="仿宋" w:cs="Times New Roman" w:hint="eastAsia"/>
                <w:kern w:val="0"/>
                <w:sz w:val="32"/>
                <w:szCs w:val="32"/>
              </w:rPr>
              <w:t>广西大学</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color w:val="000000"/>
                <w:kern w:val="0"/>
                <w:sz w:val="32"/>
                <w:szCs w:val="32"/>
              </w:rPr>
              <w:t>        </w:t>
            </w:r>
            <w:r w:rsidRPr="006D3FD3">
              <w:rPr>
                <w:rFonts w:ascii="仿宋" w:eastAsia="仿宋" w:hAnsi="仿宋" w:cs="Times New Roman" w:hint="eastAsia"/>
                <w:color w:val="000000"/>
                <w:kern w:val="0"/>
                <w:sz w:val="32"/>
                <w:szCs w:val="32"/>
              </w:rPr>
              <w:t xml:space="preserve"> </w:t>
            </w:r>
            <w:r w:rsidRPr="006D3FD3">
              <w:rPr>
                <w:rFonts w:ascii="Calibri" w:eastAsia="仿宋" w:hAnsi="Calibri" w:cs="Calibri"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仿宋" w:eastAsia="仿宋" w:hAnsi="仿宋" w:cs="Times New Roman" w:hint="eastAsia"/>
                <w:color w:val="000000"/>
                <w:kern w:val="0"/>
                <w:sz w:val="32"/>
                <w:szCs w:val="32"/>
              </w:rPr>
              <w:t> </w:t>
            </w:r>
            <w:r w:rsidRPr="006D3FD3">
              <w:rPr>
                <w:rFonts w:ascii="Calibri" w:eastAsia="仿宋" w:hAnsi="Calibri" w:cs="Calibri" w:hint="eastAsia"/>
                <w:color w:val="000000"/>
                <w:kern w:val="0"/>
                <w:sz w:val="32"/>
                <w:szCs w:val="32"/>
              </w:rPr>
              <w:t>   </w:t>
            </w:r>
            <w:r w:rsidRPr="006D3FD3">
              <w:rPr>
                <w:rFonts w:ascii="仿宋" w:eastAsia="仿宋" w:hAnsi="仿宋" w:cs="Times New Roman" w:hint="eastAsia"/>
                <w:color w:val="000000"/>
                <w:kern w:val="0"/>
                <w:sz w:val="32"/>
                <w:szCs w:val="32"/>
              </w:rPr>
              <w:t>2024年5月13日</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color w:val="000000"/>
                <w:kern w:val="0"/>
                <w:sz w:val="32"/>
                <w:szCs w:val="32"/>
              </w:rPr>
              <w:t> </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color w:val="000000"/>
                <w:kern w:val="0"/>
                <w:sz w:val="32"/>
                <w:szCs w:val="32"/>
              </w:rPr>
              <w:t> </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仿宋" w:eastAsia="仿宋" w:hAnsi="仿宋" w:cs="宋体" w:hint="eastAsia"/>
                <w:kern w:val="0"/>
                <w:sz w:val="32"/>
                <w:szCs w:val="32"/>
              </w:rPr>
              <w:br w:type="page"/>
            </w:r>
            <w:bookmarkStart w:id="0" w:name="_GoBack"/>
            <w:r w:rsidRPr="006D3FD3">
              <w:rPr>
                <w:rFonts w:ascii="方正小标宋简体" w:eastAsia="方正小标宋简体" w:hAnsi="Times New Roman" w:cs="Times New Roman" w:hint="eastAsia"/>
                <w:color w:val="000000"/>
                <w:kern w:val="0"/>
                <w:sz w:val="44"/>
                <w:szCs w:val="44"/>
              </w:rPr>
              <w:t>广西大学全日制本科生修读微专业、辅修专业</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方正小标宋简体" w:eastAsia="方正小标宋简体" w:hAnsi="Times New Roman" w:cs="Times New Roman" w:hint="eastAsia"/>
                <w:color w:val="000000"/>
                <w:kern w:val="0"/>
                <w:sz w:val="44"/>
                <w:szCs w:val="44"/>
              </w:rPr>
              <w:t>及辅修学士学位管理办法</w:t>
            </w:r>
          </w:p>
          <w:bookmarkEnd w:id="0"/>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楷体" w:eastAsia="楷体" w:hAnsi="楷体" w:cs="Times New Roman" w:hint="eastAsia"/>
                <w:kern w:val="0"/>
                <w:sz w:val="36"/>
                <w:szCs w:val="36"/>
              </w:rPr>
              <w:t>（2024年修订）</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第一章　总则</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第一条</w:t>
            </w:r>
            <w:r w:rsidRPr="006D3FD3">
              <w:rPr>
                <w:rFonts w:ascii="仿宋" w:eastAsia="仿宋" w:hAnsi="仿宋" w:cs="Times New Roman" w:hint="eastAsia"/>
                <w:kern w:val="0"/>
                <w:sz w:val="32"/>
                <w:szCs w:val="32"/>
              </w:rPr>
              <w:t xml:space="preserve">　为深入推进我校人才培养模式改革，拓展学生知识结构，提高学生综合就业能力，满足学生个性化发展需求，促进复合型人才培养，我校推行微专业、辅修专业和</w:t>
            </w:r>
            <w:proofErr w:type="gramStart"/>
            <w:r w:rsidRPr="006D3FD3">
              <w:rPr>
                <w:rFonts w:ascii="仿宋" w:eastAsia="仿宋" w:hAnsi="仿宋" w:cs="Times New Roman" w:hint="eastAsia"/>
                <w:kern w:val="0"/>
                <w:sz w:val="32"/>
                <w:szCs w:val="32"/>
              </w:rPr>
              <w:t>辅修学士</w:t>
            </w:r>
            <w:proofErr w:type="gramEnd"/>
            <w:r w:rsidRPr="006D3FD3">
              <w:rPr>
                <w:rFonts w:ascii="仿宋" w:eastAsia="仿宋" w:hAnsi="仿宋" w:cs="Times New Roman" w:hint="eastAsia"/>
                <w:kern w:val="0"/>
                <w:sz w:val="32"/>
                <w:szCs w:val="32"/>
              </w:rPr>
              <w:t>学位三种人才培养模式。为进一步规范微专业、辅修专业和</w:t>
            </w:r>
            <w:proofErr w:type="gramStart"/>
            <w:r w:rsidRPr="006D3FD3">
              <w:rPr>
                <w:rFonts w:ascii="仿宋" w:eastAsia="仿宋" w:hAnsi="仿宋" w:cs="Times New Roman" w:hint="eastAsia"/>
                <w:kern w:val="0"/>
                <w:sz w:val="32"/>
                <w:szCs w:val="32"/>
              </w:rPr>
              <w:t>辅修学士</w:t>
            </w:r>
            <w:proofErr w:type="gramEnd"/>
            <w:r w:rsidRPr="006D3FD3">
              <w:rPr>
                <w:rFonts w:ascii="仿宋" w:eastAsia="仿宋" w:hAnsi="仿宋" w:cs="Times New Roman" w:hint="eastAsia"/>
                <w:kern w:val="0"/>
                <w:sz w:val="32"/>
                <w:szCs w:val="32"/>
              </w:rPr>
              <w:t>学位的管理，根据《中华人民共和国高等教育法》《中华人民共和国学位条例》《学士学位授权与授予管理办法》《普通高等学校学生管理规定》和《广西大学学</w:t>
            </w:r>
            <w:r w:rsidRPr="006D3FD3">
              <w:rPr>
                <w:rFonts w:ascii="仿宋" w:eastAsia="仿宋" w:hAnsi="仿宋" w:cs="Times New Roman" w:hint="eastAsia"/>
                <w:kern w:val="0"/>
                <w:sz w:val="32"/>
                <w:szCs w:val="32"/>
              </w:rPr>
              <w:lastRenderedPageBreak/>
              <w:t>士学位授予工作细则》《广西大学</w:t>
            </w:r>
            <w:r w:rsidRPr="006D3FD3">
              <w:rPr>
                <w:rFonts w:ascii="仿宋" w:eastAsia="仿宋" w:hAnsi="仿宋" w:cs="Times New Roman" w:hint="eastAsia"/>
                <w:spacing w:val="-6"/>
                <w:kern w:val="0"/>
                <w:sz w:val="32"/>
                <w:szCs w:val="32"/>
              </w:rPr>
              <w:t>普通本科学生学籍管理规定》等精神，结合我校实际，制定本办法。</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第二条</w:t>
            </w:r>
            <w:r w:rsidRPr="006D3FD3">
              <w:rPr>
                <w:rFonts w:ascii="仿宋" w:eastAsia="仿宋" w:hAnsi="仿宋" w:cs="Times New Roman" w:hint="eastAsia"/>
                <w:kern w:val="0"/>
                <w:sz w:val="32"/>
                <w:szCs w:val="32"/>
              </w:rPr>
              <w:t xml:space="preserve">　微专业、辅修专业及辅修学士学位</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一）微专业：学生在校期间攻读主修本科专业的同时，经批准修读的由我校面向经济社会发展需求，瞄准促进新质生产力发展的科技前沿领域、战略性新兴产业、未来产业发展以及新一代信息技术提炼开设课程群的人才培养项目。</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（二）辅修专业：学生在校期间攻读主修本科专业的同时，经批准修读的我校另外一个普通本科专业。</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（三）辅修学士学位（以下简称“辅修学位”）：学生在校期间攻读主修专业学士学位的同时，经批准修读的我校另一学科门类普通本科专业学士学位。</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第三条</w:t>
            </w:r>
            <w:r w:rsidRPr="006D3FD3">
              <w:rPr>
                <w:rFonts w:ascii="仿宋" w:eastAsia="仿宋" w:hAnsi="仿宋" w:cs="Times New Roman" w:hint="eastAsia"/>
                <w:kern w:val="0"/>
                <w:sz w:val="32"/>
                <w:szCs w:val="32"/>
              </w:rPr>
              <w:t xml:space="preserve">　</w:t>
            </w:r>
            <w:r w:rsidRPr="006D3FD3">
              <w:rPr>
                <w:rFonts w:ascii="仿宋" w:eastAsia="仿宋" w:hAnsi="仿宋" w:cs="Times New Roman" w:hint="eastAsia"/>
                <w:kern w:val="0"/>
                <w:sz w:val="32"/>
                <w:szCs w:val="32"/>
                <w:shd w:val="clear" w:color="auto" w:fill="FFFFFF"/>
              </w:rPr>
              <w:t>教务处负责微专业、辅修专业和</w:t>
            </w:r>
            <w:proofErr w:type="gramStart"/>
            <w:r w:rsidRPr="006D3FD3">
              <w:rPr>
                <w:rFonts w:ascii="仿宋" w:eastAsia="仿宋" w:hAnsi="仿宋" w:cs="Times New Roman" w:hint="eastAsia"/>
                <w:kern w:val="0"/>
                <w:sz w:val="32"/>
                <w:szCs w:val="32"/>
                <w:shd w:val="clear" w:color="auto" w:fill="FFFFFF"/>
              </w:rPr>
              <w:t>辅修学</w:t>
            </w:r>
            <w:proofErr w:type="gramEnd"/>
            <w:r w:rsidRPr="006D3FD3">
              <w:rPr>
                <w:rFonts w:ascii="仿宋" w:eastAsia="仿宋" w:hAnsi="仿宋" w:cs="Times New Roman" w:hint="eastAsia"/>
                <w:kern w:val="0"/>
                <w:sz w:val="32"/>
                <w:szCs w:val="32"/>
                <w:shd w:val="clear" w:color="auto" w:fill="FFFFFF"/>
              </w:rPr>
              <w:t>位的统筹管理与指导；</w:t>
            </w:r>
            <w:proofErr w:type="gramStart"/>
            <w:r w:rsidRPr="006D3FD3">
              <w:rPr>
                <w:rFonts w:ascii="仿宋" w:eastAsia="仿宋" w:hAnsi="仿宋" w:cs="Times New Roman" w:hint="eastAsia"/>
                <w:kern w:val="0"/>
                <w:sz w:val="32"/>
                <w:szCs w:val="32"/>
                <w:shd w:val="clear" w:color="auto" w:fill="FFFFFF"/>
              </w:rPr>
              <w:t>微专业</w:t>
            </w:r>
            <w:proofErr w:type="gramEnd"/>
            <w:r w:rsidRPr="006D3FD3">
              <w:rPr>
                <w:rFonts w:ascii="仿宋" w:eastAsia="仿宋" w:hAnsi="仿宋" w:cs="Times New Roman" w:hint="eastAsia"/>
                <w:kern w:val="0"/>
                <w:sz w:val="32"/>
                <w:szCs w:val="32"/>
                <w:shd w:val="clear" w:color="auto" w:fill="FFFFFF"/>
              </w:rPr>
              <w:t>和辅修专业和</w:t>
            </w:r>
            <w:proofErr w:type="gramStart"/>
            <w:r w:rsidRPr="006D3FD3">
              <w:rPr>
                <w:rFonts w:ascii="仿宋" w:eastAsia="仿宋" w:hAnsi="仿宋" w:cs="Times New Roman" w:hint="eastAsia"/>
                <w:kern w:val="0"/>
                <w:sz w:val="32"/>
                <w:szCs w:val="32"/>
                <w:shd w:val="clear" w:color="auto" w:fill="FFFFFF"/>
              </w:rPr>
              <w:t>辅修学</w:t>
            </w:r>
            <w:proofErr w:type="gramEnd"/>
            <w:r w:rsidRPr="006D3FD3">
              <w:rPr>
                <w:rFonts w:ascii="仿宋" w:eastAsia="仿宋" w:hAnsi="仿宋" w:cs="Times New Roman" w:hint="eastAsia"/>
                <w:kern w:val="0"/>
                <w:sz w:val="32"/>
                <w:szCs w:val="32"/>
                <w:shd w:val="clear" w:color="auto" w:fill="FFFFFF"/>
              </w:rPr>
              <w:t>位的开设学院（以下简称“开设学院”）负责教学实施和日常管理，</w:t>
            </w:r>
            <w:r w:rsidRPr="006D3FD3">
              <w:rPr>
                <w:rFonts w:ascii="仿宋" w:eastAsia="仿宋" w:hAnsi="仿宋" w:cs="Times New Roman" w:hint="eastAsia"/>
                <w:kern w:val="0"/>
                <w:sz w:val="32"/>
                <w:szCs w:val="32"/>
              </w:rPr>
              <w:t>并指定专人负责教学管理与学生管理工作，</w:t>
            </w:r>
            <w:r w:rsidRPr="006D3FD3">
              <w:rPr>
                <w:rFonts w:ascii="仿宋" w:eastAsia="仿宋" w:hAnsi="仿宋" w:cs="Times New Roman" w:hint="eastAsia"/>
                <w:kern w:val="0"/>
                <w:sz w:val="32"/>
                <w:szCs w:val="32"/>
                <w:shd w:val="clear" w:color="auto" w:fill="FFFFFF"/>
              </w:rPr>
              <w:t>严格教学管理，保证教学质量。</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第二章　专业设置</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第四条</w:t>
            </w:r>
            <w:r w:rsidRPr="006D3FD3">
              <w:rPr>
                <w:rFonts w:ascii="仿宋" w:eastAsia="仿宋" w:hAnsi="仿宋" w:cs="Times New Roman" w:hint="eastAsia"/>
                <w:kern w:val="0"/>
                <w:sz w:val="32"/>
                <w:szCs w:val="32"/>
              </w:rPr>
              <w:t xml:space="preserve">　</w:t>
            </w:r>
            <w:r w:rsidRPr="006D3FD3">
              <w:rPr>
                <w:rFonts w:ascii="仿宋" w:eastAsia="仿宋" w:hAnsi="仿宋" w:cs="Times New Roman" w:hint="eastAsia"/>
                <w:kern w:val="0"/>
                <w:sz w:val="32"/>
                <w:szCs w:val="32"/>
                <w:shd w:val="clear" w:color="auto" w:fill="FFFFFF"/>
              </w:rPr>
              <w:t>学院开设微专业，要服务国家战略，瞄准区域需求，立足学校办学定位和优势特色，以新工科、新医科、</w:t>
            </w:r>
            <w:r w:rsidRPr="006D3FD3">
              <w:rPr>
                <w:rFonts w:ascii="仿宋" w:eastAsia="仿宋" w:hAnsi="仿宋" w:cs="Times New Roman" w:hint="eastAsia"/>
                <w:kern w:val="0"/>
                <w:sz w:val="32"/>
                <w:szCs w:val="32"/>
                <w:shd w:val="clear" w:color="auto" w:fill="FFFFFF"/>
              </w:rPr>
              <w:lastRenderedPageBreak/>
              <w:t>新农科、新文科建设为引领，强化学科交叉融合。同时，需符合以下条件：</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（一）坚持立德树人根本任务，以学生发展为中心，符合学校人才培养目标，适应学生多样化发展需求。</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（二）具有明确的专业建设指导思想、培养目标和要求，主动适应新技术、新业态、新模式、新产业需求，制定科学的培养方案。</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（三）依托学校学科优势和特色，发挥创新实验实践平台优势，注重学科交叉、产教融合、科教</w:t>
            </w:r>
            <w:proofErr w:type="gramStart"/>
            <w:r w:rsidRPr="006D3FD3">
              <w:rPr>
                <w:rFonts w:ascii="仿宋" w:eastAsia="仿宋" w:hAnsi="仿宋" w:cs="Times New Roman" w:hint="eastAsia"/>
                <w:kern w:val="0"/>
                <w:sz w:val="32"/>
                <w:szCs w:val="32"/>
                <w:shd w:val="clear" w:color="auto" w:fill="FFFFFF"/>
              </w:rPr>
              <w:t>融汇</w:t>
            </w:r>
            <w:proofErr w:type="gramEnd"/>
            <w:r w:rsidRPr="006D3FD3">
              <w:rPr>
                <w:rFonts w:ascii="仿宋" w:eastAsia="仿宋" w:hAnsi="仿宋" w:cs="Times New Roman" w:hint="eastAsia"/>
                <w:kern w:val="0"/>
                <w:sz w:val="32"/>
                <w:szCs w:val="32"/>
                <w:shd w:val="clear" w:color="auto" w:fill="FFFFFF"/>
              </w:rPr>
              <w:t>。</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（四）具备较强的专业优势，能够围绕科技前沿领域、战略性新兴产业、未来产业发展以及新一代信息技术提炼开设系列核心课程。</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（五）具有开设</w:t>
            </w:r>
            <w:proofErr w:type="gramStart"/>
            <w:r w:rsidRPr="006D3FD3">
              <w:rPr>
                <w:rFonts w:ascii="仿宋" w:eastAsia="仿宋" w:hAnsi="仿宋" w:cs="Times New Roman" w:hint="eastAsia"/>
                <w:kern w:val="0"/>
                <w:sz w:val="32"/>
                <w:szCs w:val="32"/>
                <w:shd w:val="clear" w:color="auto" w:fill="FFFFFF"/>
              </w:rPr>
              <w:t>微专业</w:t>
            </w:r>
            <w:proofErr w:type="gramEnd"/>
            <w:r w:rsidRPr="006D3FD3">
              <w:rPr>
                <w:rFonts w:ascii="仿宋" w:eastAsia="仿宋" w:hAnsi="仿宋" w:cs="Times New Roman" w:hint="eastAsia"/>
                <w:kern w:val="0"/>
                <w:sz w:val="32"/>
                <w:szCs w:val="32"/>
                <w:shd w:val="clear" w:color="auto" w:fill="FFFFFF"/>
              </w:rPr>
              <w:t>必需的师资队伍、教学用房、图书资料、仪器设备等办学条件，有保障</w:t>
            </w:r>
            <w:proofErr w:type="gramStart"/>
            <w:r w:rsidRPr="006D3FD3">
              <w:rPr>
                <w:rFonts w:ascii="仿宋" w:eastAsia="仿宋" w:hAnsi="仿宋" w:cs="Times New Roman" w:hint="eastAsia"/>
                <w:kern w:val="0"/>
                <w:sz w:val="32"/>
                <w:szCs w:val="32"/>
                <w:shd w:val="clear" w:color="auto" w:fill="FFFFFF"/>
              </w:rPr>
              <w:t>微专业</w:t>
            </w:r>
            <w:proofErr w:type="gramEnd"/>
            <w:r w:rsidRPr="006D3FD3">
              <w:rPr>
                <w:rFonts w:ascii="仿宋" w:eastAsia="仿宋" w:hAnsi="仿宋" w:cs="Times New Roman" w:hint="eastAsia"/>
                <w:kern w:val="0"/>
                <w:sz w:val="32"/>
                <w:szCs w:val="32"/>
                <w:shd w:val="clear" w:color="auto" w:fill="FFFFFF"/>
              </w:rPr>
              <w:t>正常运转的相关制度，有专人负责</w:t>
            </w:r>
            <w:proofErr w:type="gramStart"/>
            <w:r w:rsidRPr="006D3FD3">
              <w:rPr>
                <w:rFonts w:ascii="仿宋" w:eastAsia="仿宋" w:hAnsi="仿宋" w:cs="Times New Roman" w:hint="eastAsia"/>
                <w:kern w:val="0"/>
                <w:sz w:val="32"/>
                <w:szCs w:val="32"/>
                <w:shd w:val="clear" w:color="auto" w:fill="FFFFFF"/>
              </w:rPr>
              <w:t>微专业</w:t>
            </w:r>
            <w:proofErr w:type="gramEnd"/>
            <w:r w:rsidRPr="006D3FD3">
              <w:rPr>
                <w:rFonts w:ascii="仿宋" w:eastAsia="仿宋" w:hAnsi="仿宋" w:cs="Times New Roman" w:hint="eastAsia"/>
                <w:kern w:val="0"/>
                <w:sz w:val="32"/>
                <w:szCs w:val="32"/>
                <w:shd w:val="clear" w:color="auto" w:fill="FFFFFF"/>
              </w:rPr>
              <w:t>的教学管理工作。</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（六）经学院党政联席会讨论通过后，报学校审批后实施。</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第五条</w:t>
            </w:r>
            <w:r w:rsidRPr="006D3FD3">
              <w:rPr>
                <w:rFonts w:ascii="仿宋" w:eastAsia="仿宋" w:hAnsi="仿宋" w:cs="Times New Roman" w:hint="eastAsia"/>
                <w:kern w:val="0"/>
                <w:sz w:val="32"/>
                <w:szCs w:val="32"/>
              </w:rPr>
              <w:t xml:space="preserve">　学院开设辅修专业和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位，必须同时符合下列条件：</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（一）师资及其他教学条件满足开展辅修专业和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位的教学要求。</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lastRenderedPageBreak/>
              <w:t>（二）能根据专业特点和要求，对照该专业人才培养方案，制定科学的辅修专业和</w:t>
            </w:r>
            <w:proofErr w:type="gramStart"/>
            <w:r w:rsidRPr="006D3FD3">
              <w:rPr>
                <w:rFonts w:ascii="仿宋" w:eastAsia="仿宋" w:hAnsi="仿宋" w:cs="Times New Roman" w:hint="eastAsia"/>
                <w:kern w:val="0"/>
                <w:sz w:val="32"/>
                <w:szCs w:val="32"/>
              </w:rPr>
              <w:t>辅修学位培养</w:t>
            </w:r>
            <w:proofErr w:type="gramEnd"/>
            <w:r w:rsidRPr="006D3FD3">
              <w:rPr>
                <w:rFonts w:ascii="仿宋" w:eastAsia="仿宋" w:hAnsi="仿宋" w:cs="Times New Roman" w:hint="eastAsia"/>
                <w:kern w:val="0"/>
                <w:sz w:val="32"/>
                <w:szCs w:val="32"/>
              </w:rPr>
              <w:t>方案，做好教学计划设置和课程建设规划。</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第三章　课程设置与教学组织</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第六条</w:t>
            </w:r>
            <w:r w:rsidRPr="006D3FD3">
              <w:rPr>
                <w:rFonts w:ascii="仿宋" w:eastAsia="仿宋" w:hAnsi="仿宋" w:cs="Times New Roman" w:hint="eastAsia"/>
                <w:kern w:val="0"/>
                <w:sz w:val="32"/>
                <w:szCs w:val="32"/>
              </w:rPr>
              <w:t xml:space="preserve">　开设学院应根据专业特点和要求，制定相应的培养方案和教学计划，经由学院教学指导委员会审议通过，及相关主管领导审定后，报学校备案。</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第七条</w:t>
            </w:r>
            <w:r w:rsidRPr="006D3FD3">
              <w:rPr>
                <w:rFonts w:ascii="仿宋" w:eastAsia="仿宋" w:hAnsi="仿宋" w:cs="Times New Roman" w:hint="eastAsia"/>
                <w:kern w:val="0"/>
                <w:sz w:val="32"/>
                <w:szCs w:val="32"/>
              </w:rPr>
              <w:t xml:space="preserve">　</w:t>
            </w:r>
            <w:proofErr w:type="gramStart"/>
            <w:r w:rsidRPr="006D3FD3">
              <w:rPr>
                <w:rFonts w:ascii="仿宋" w:eastAsia="仿宋" w:hAnsi="仿宋" w:cs="Times New Roman" w:hint="eastAsia"/>
                <w:kern w:val="0"/>
                <w:sz w:val="32"/>
                <w:szCs w:val="32"/>
                <w:shd w:val="clear" w:color="auto" w:fill="FFFFFF"/>
              </w:rPr>
              <w:t>微专业</w:t>
            </w:r>
            <w:proofErr w:type="gramEnd"/>
            <w:r w:rsidRPr="006D3FD3">
              <w:rPr>
                <w:rFonts w:ascii="仿宋" w:eastAsia="仿宋" w:hAnsi="仿宋" w:cs="Times New Roman" w:hint="eastAsia"/>
                <w:kern w:val="0"/>
                <w:sz w:val="32"/>
                <w:szCs w:val="32"/>
                <w:shd w:val="clear" w:color="auto" w:fill="FFFFFF"/>
              </w:rPr>
              <w:t>培养方案的课程体系应该包含该专业领域、研究方向或核心素养的核心课程，课程体现前沿性、交叉性，原则上设置5-8门核心课程，总学分控制在12-20学分。</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第八条</w:t>
            </w:r>
            <w:r w:rsidRPr="006D3FD3">
              <w:rPr>
                <w:rFonts w:ascii="仿宋" w:eastAsia="仿宋" w:hAnsi="仿宋" w:cs="Times New Roman" w:hint="eastAsia"/>
                <w:kern w:val="0"/>
                <w:sz w:val="32"/>
                <w:szCs w:val="32"/>
              </w:rPr>
              <w:t xml:space="preserve">　</w:t>
            </w:r>
            <w:r w:rsidRPr="006D3FD3">
              <w:rPr>
                <w:rFonts w:ascii="仿宋" w:eastAsia="仿宋" w:hAnsi="仿宋" w:cs="Times New Roman" w:hint="eastAsia"/>
                <w:kern w:val="0"/>
                <w:sz w:val="32"/>
                <w:szCs w:val="32"/>
                <w:shd w:val="clear" w:color="auto" w:fill="FFFFFF"/>
              </w:rPr>
              <w:t>辅修专业培养方案的课程体系应包括基本理论和基本技能在内的核心课程，总学分控制在30-45学分。</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第九条</w:t>
            </w:r>
            <w:r w:rsidRPr="006D3FD3">
              <w:rPr>
                <w:rFonts w:ascii="仿宋" w:eastAsia="仿宋" w:hAnsi="仿宋" w:cs="Times New Roman" w:hint="eastAsia"/>
                <w:kern w:val="0"/>
                <w:sz w:val="32"/>
                <w:szCs w:val="32"/>
              </w:rPr>
              <w:t xml:space="preserve">　</w:t>
            </w:r>
            <w:r w:rsidRPr="006D3FD3">
              <w:rPr>
                <w:rFonts w:ascii="仿宋" w:eastAsia="仿宋" w:hAnsi="仿宋" w:cs="Times New Roman" w:hint="eastAsia"/>
                <w:kern w:val="0"/>
                <w:sz w:val="32"/>
                <w:szCs w:val="32"/>
                <w:shd w:val="clear" w:color="auto" w:fill="FFFFFF"/>
              </w:rPr>
              <w:t>辅</w:t>
            </w:r>
            <w:proofErr w:type="gramStart"/>
            <w:r w:rsidRPr="006D3FD3">
              <w:rPr>
                <w:rFonts w:ascii="仿宋" w:eastAsia="仿宋" w:hAnsi="仿宋" w:cs="Times New Roman" w:hint="eastAsia"/>
                <w:kern w:val="0"/>
                <w:sz w:val="32"/>
                <w:szCs w:val="32"/>
                <w:shd w:val="clear" w:color="auto" w:fill="FFFFFF"/>
              </w:rPr>
              <w:t>修学位培养</w:t>
            </w:r>
            <w:proofErr w:type="gramEnd"/>
            <w:r w:rsidRPr="006D3FD3">
              <w:rPr>
                <w:rFonts w:ascii="仿宋" w:eastAsia="仿宋" w:hAnsi="仿宋" w:cs="Times New Roman" w:hint="eastAsia"/>
                <w:kern w:val="0"/>
                <w:sz w:val="32"/>
                <w:szCs w:val="32"/>
                <w:shd w:val="clear" w:color="auto" w:fill="FFFFFF"/>
              </w:rPr>
              <w:t>方案的课程体系应包括该专业核心课程以及相应的实践教学和毕业论文（设计），总学分控制在45-60学分。</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第十条</w:t>
            </w:r>
            <w:r w:rsidRPr="006D3FD3">
              <w:rPr>
                <w:rFonts w:ascii="仿宋" w:eastAsia="仿宋" w:hAnsi="仿宋" w:cs="Times New Roman" w:hint="eastAsia"/>
                <w:kern w:val="0"/>
                <w:sz w:val="32"/>
                <w:szCs w:val="32"/>
              </w:rPr>
              <w:t xml:space="preserve">　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位的课程教学及考核要求与主修专业相同。</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第十一条</w:t>
            </w:r>
            <w:r w:rsidRPr="006D3FD3">
              <w:rPr>
                <w:rFonts w:ascii="仿宋" w:eastAsia="仿宋" w:hAnsi="仿宋" w:cs="Times New Roman" w:hint="eastAsia"/>
                <w:kern w:val="0"/>
                <w:sz w:val="32"/>
                <w:szCs w:val="32"/>
              </w:rPr>
              <w:t xml:space="preserve">　</w:t>
            </w:r>
            <w:r w:rsidRPr="006D3FD3">
              <w:rPr>
                <w:rFonts w:ascii="仿宋" w:eastAsia="仿宋" w:hAnsi="仿宋" w:cs="Times New Roman" w:hint="eastAsia"/>
                <w:kern w:val="0"/>
                <w:sz w:val="32"/>
                <w:szCs w:val="32"/>
                <w:shd w:val="clear" w:color="auto" w:fill="FFFFFF"/>
              </w:rPr>
              <w:t>开班形式根据开设学院的具体情况，可分为以下几种：</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lastRenderedPageBreak/>
              <w:t>（一）独立开班。学习安排在学期内及寒暑假进行，学期内上课时间安排在晚上、双休日。申请修读人数超过25人的，可独立开班。</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（二）不独立开班。全部课程学习穿插到相应本科主修专业的课程学习中。申请修读人数不超过25人的，不可独立开班。</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shd w:val="clear" w:color="auto" w:fill="FFFFFF"/>
              </w:rPr>
              <w:t>（三）半独立开班。以独立开班方式为主，部分课程的学习穿插到相应主修专业的课程学习中。申请修读人数超过25人的，可允许半独立开班。</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第十二条</w:t>
            </w:r>
            <w:r w:rsidRPr="006D3FD3">
              <w:rPr>
                <w:rFonts w:ascii="仿宋" w:eastAsia="仿宋" w:hAnsi="仿宋" w:cs="Times New Roman" w:hint="eastAsia"/>
                <w:kern w:val="0"/>
                <w:sz w:val="32"/>
                <w:szCs w:val="32"/>
              </w:rPr>
              <w:t xml:space="preserve">　</w:t>
            </w:r>
            <w:r w:rsidRPr="006D3FD3">
              <w:rPr>
                <w:rFonts w:ascii="仿宋" w:eastAsia="仿宋" w:hAnsi="仿宋" w:cs="Times New Roman" w:hint="eastAsia"/>
                <w:kern w:val="0"/>
                <w:sz w:val="32"/>
                <w:szCs w:val="32"/>
                <w:shd w:val="clear" w:color="auto" w:fill="FFFFFF"/>
              </w:rPr>
              <w:t>授课方式：一般采取线下授课方式，经学校审批的，可采取网络课程、在线课程的授课方式。</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shd w:val="clear" w:color="auto" w:fill="FFFFFF"/>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第四章　申请条件及报名程序</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第十三条</w:t>
            </w:r>
            <w:r w:rsidRPr="006D3FD3">
              <w:rPr>
                <w:rFonts w:ascii="仿宋" w:eastAsia="仿宋" w:hAnsi="仿宋" w:cs="Times New Roman" w:hint="eastAsia"/>
                <w:kern w:val="0"/>
                <w:sz w:val="32"/>
                <w:szCs w:val="32"/>
              </w:rPr>
              <w:t xml:space="preserve">　申请条件：</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申请修读微专业、辅修专业和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位的学生须为我校全日制普通本科生；</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（二）</w:t>
            </w:r>
            <w:proofErr w:type="gramStart"/>
            <w:r w:rsidRPr="006D3FD3">
              <w:rPr>
                <w:rFonts w:ascii="仿宋" w:eastAsia="仿宋" w:hAnsi="仿宋" w:cs="Times New Roman" w:hint="eastAsia"/>
                <w:kern w:val="0"/>
                <w:sz w:val="32"/>
                <w:szCs w:val="32"/>
              </w:rPr>
              <w:t>有兴趣且学有</w:t>
            </w:r>
            <w:proofErr w:type="gramEnd"/>
            <w:r w:rsidRPr="006D3FD3">
              <w:rPr>
                <w:rFonts w:ascii="仿宋" w:eastAsia="仿宋" w:hAnsi="仿宋" w:cs="Times New Roman" w:hint="eastAsia"/>
                <w:kern w:val="0"/>
                <w:sz w:val="32"/>
                <w:szCs w:val="32"/>
              </w:rPr>
              <w:t>余力，综合素质好、有较强的自学能力；</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（三）主修专业必修课累计</w:t>
            </w:r>
            <w:proofErr w:type="gramStart"/>
            <w:r w:rsidRPr="006D3FD3">
              <w:rPr>
                <w:rFonts w:ascii="仿宋" w:eastAsia="仿宋" w:hAnsi="仿宋" w:cs="Times New Roman" w:hint="eastAsia"/>
                <w:kern w:val="0"/>
                <w:sz w:val="32"/>
                <w:szCs w:val="32"/>
              </w:rPr>
              <w:t>挂科不能</w:t>
            </w:r>
            <w:proofErr w:type="gramEnd"/>
            <w:r w:rsidRPr="006D3FD3">
              <w:rPr>
                <w:rFonts w:ascii="仿宋" w:eastAsia="仿宋" w:hAnsi="仿宋" w:cs="Times New Roman" w:hint="eastAsia"/>
                <w:kern w:val="0"/>
                <w:sz w:val="32"/>
                <w:szCs w:val="32"/>
              </w:rPr>
              <w:t>超过2门及以上；</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（四）未因违反考纪受过纪律处分。</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lastRenderedPageBreak/>
              <w:t>符合以上条件的学生可在入学后第二学期报名申请修读微专业、辅修专业和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第十四条</w:t>
            </w:r>
            <w:r w:rsidRPr="006D3FD3">
              <w:rPr>
                <w:rFonts w:ascii="仿宋" w:eastAsia="仿宋" w:hAnsi="仿宋" w:cs="Times New Roman" w:hint="eastAsia"/>
                <w:kern w:val="0"/>
                <w:sz w:val="32"/>
                <w:szCs w:val="32"/>
              </w:rPr>
              <w:t xml:space="preserve">　每个学生只能在微专业、辅修专业、辅</w:t>
            </w:r>
            <w:proofErr w:type="gramStart"/>
            <w:r w:rsidRPr="006D3FD3">
              <w:rPr>
                <w:rFonts w:ascii="仿宋" w:eastAsia="仿宋" w:hAnsi="仿宋" w:cs="Times New Roman" w:hint="eastAsia"/>
                <w:kern w:val="0"/>
                <w:sz w:val="32"/>
                <w:szCs w:val="32"/>
              </w:rPr>
              <w:t>修学位</w:t>
            </w:r>
            <w:proofErr w:type="gramEnd"/>
            <w:r w:rsidRPr="006D3FD3">
              <w:rPr>
                <w:rFonts w:ascii="仿宋" w:eastAsia="仿宋" w:hAnsi="仿宋" w:cs="Times New Roman" w:hint="eastAsia"/>
                <w:kern w:val="0"/>
                <w:sz w:val="32"/>
                <w:szCs w:val="32"/>
              </w:rPr>
              <w:t>中选择其中一个申请修读。</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第十五条</w:t>
            </w:r>
            <w:r w:rsidRPr="006D3FD3">
              <w:rPr>
                <w:rFonts w:ascii="仿宋" w:eastAsia="仿宋" w:hAnsi="仿宋" w:cs="Times New Roman" w:hint="eastAsia"/>
                <w:kern w:val="0"/>
                <w:sz w:val="32"/>
                <w:szCs w:val="32"/>
              </w:rPr>
              <w:t xml:space="preserve">　教务处每年在春季学期，公布修读微专业、辅修专业和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位工作方案。</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第十六条</w:t>
            </w:r>
            <w:r w:rsidRPr="006D3FD3">
              <w:rPr>
                <w:rFonts w:ascii="仿宋" w:eastAsia="仿宋" w:hAnsi="仿宋" w:cs="Times New Roman" w:hint="eastAsia"/>
                <w:kern w:val="0"/>
                <w:sz w:val="32"/>
                <w:szCs w:val="32"/>
              </w:rPr>
              <w:t xml:space="preserve">　学院在学校工作方案的基础上，每学年春季学期填报微专业、辅修专业和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位的开设申请，并将具体的专业名称、培养方案（教学计划）、接收名额、报名条件、遴选办法和修读指导等要求报学校审批，并在学校审批通过后做好开课准备。</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第十七条</w:t>
            </w:r>
            <w:r w:rsidRPr="006D3FD3">
              <w:rPr>
                <w:rFonts w:ascii="仿宋" w:eastAsia="仿宋" w:hAnsi="仿宋" w:cs="Times New Roman" w:hint="eastAsia"/>
                <w:kern w:val="0"/>
                <w:sz w:val="32"/>
                <w:szCs w:val="32"/>
              </w:rPr>
              <w:t xml:space="preserve">　教务处根据各学院专业开设情况，每学年春季学期向学生公布本学年开设的微专业、辅修专业和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位招生信息，并组织学生报名修读。</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第十八条</w:t>
            </w:r>
            <w:r w:rsidRPr="006D3FD3">
              <w:rPr>
                <w:rFonts w:ascii="仿宋" w:eastAsia="仿宋" w:hAnsi="仿宋" w:cs="Times New Roman" w:hint="eastAsia"/>
                <w:kern w:val="0"/>
                <w:sz w:val="32"/>
                <w:szCs w:val="32"/>
              </w:rPr>
              <w:t xml:space="preserve">　学生在规定时间内提交申请，经学籍所在学院和微专业、辅修专业、辅</w:t>
            </w:r>
            <w:proofErr w:type="gramStart"/>
            <w:r w:rsidRPr="006D3FD3">
              <w:rPr>
                <w:rFonts w:ascii="仿宋" w:eastAsia="仿宋" w:hAnsi="仿宋" w:cs="Times New Roman" w:hint="eastAsia"/>
                <w:kern w:val="0"/>
                <w:sz w:val="32"/>
                <w:szCs w:val="32"/>
              </w:rPr>
              <w:t>修学位</w:t>
            </w:r>
            <w:proofErr w:type="gramEnd"/>
            <w:r w:rsidRPr="006D3FD3">
              <w:rPr>
                <w:rFonts w:ascii="仿宋" w:eastAsia="仿宋" w:hAnsi="仿宋" w:cs="Times New Roman" w:hint="eastAsia"/>
                <w:kern w:val="0"/>
                <w:sz w:val="32"/>
                <w:szCs w:val="32"/>
              </w:rPr>
              <w:t>开设学院审核同意并报学校审批，学生方获得修读资格。</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第十九条</w:t>
            </w:r>
            <w:r w:rsidRPr="006D3FD3">
              <w:rPr>
                <w:rFonts w:ascii="仿宋" w:eastAsia="仿宋" w:hAnsi="仿宋" w:cs="Times New Roman" w:hint="eastAsia"/>
                <w:kern w:val="0"/>
                <w:sz w:val="32"/>
                <w:szCs w:val="32"/>
              </w:rPr>
              <w:t xml:space="preserve">　经审核录取修读的学生，须在每学期开学初到</w:t>
            </w:r>
            <w:proofErr w:type="gramStart"/>
            <w:r w:rsidRPr="006D3FD3">
              <w:rPr>
                <w:rFonts w:ascii="仿宋" w:eastAsia="仿宋" w:hAnsi="仿宋" w:cs="Times New Roman" w:hint="eastAsia"/>
                <w:kern w:val="0"/>
                <w:sz w:val="32"/>
                <w:szCs w:val="32"/>
              </w:rPr>
              <w:t>微专业学院或辅</w:t>
            </w:r>
            <w:proofErr w:type="gramEnd"/>
            <w:r w:rsidRPr="006D3FD3">
              <w:rPr>
                <w:rFonts w:ascii="仿宋" w:eastAsia="仿宋" w:hAnsi="仿宋" w:cs="Times New Roman" w:hint="eastAsia"/>
                <w:kern w:val="0"/>
                <w:sz w:val="32"/>
                <w:szCs w:val="32"/>
              </w:rPr>
              <w:t>修学院进行注册，并领取培养方案或教学计划。</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第五章　学籍与成绩管理</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lastRenderedPageBreak/>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第二十条</w:t>
            </w:r>
            <w:r w:rsidRPr="006D3FD3">
              <w:rPr>
                <w:rFonts w:ascii="仿宋" w:eastAsia="仿宋" w:hAnsi="仿宋" w:cs="Times New Roman" w:hint="eastAsia"/>
                <w:kern w:val="0"/>
                <w:sz w:val="32"/>
                <w:szCs w:val="32"/>
              </w:rPr>
              <w:t xml:space="preserve">　</w:t>
            </w:r>
            <w:r w:rsidRPr="006D3FD3">
              <w:rPr>
                <w:rFonts w:ascii="仿宋" w:eastAsia="仿宋" w:hAnsi="仿宋" w:cs="Times New Roman" w:hint="eastAsia"/>
                <w:kern w:val="0"/>
                <w:sz w:val="32"/>
                <w:szCs w:val="32"/>
                <w:shd w:val="clear" w:color="auto" w:fill="FFFFFF"/>
              </w:rPr>
              <w:t>微专业、辅修专业和</w:t>
            </w:r>
            <w:proofErr w:type="gramStart"/>
            <w:r w:rsidRPr="006D3FD3">
              <w:rPr>
                <w:rFonts w:ascii="仿宋" w:eastAsia="仿宋" w:hAnsi="仿宋" w:cs="Times New Roman" w:hint="eastAsia"/>
                <w:kern w:val="0"/>
                <w:sz w:val="32"/>
                <w:szCs w:val="32"/>
                <w:shd w:val="clear" w:color="auto" w:fill="FFFFFF"/>
              </w:rPr>
              <w:t>辅修学</w:t>
            </w:r>
            <w:proofErr w:type="gramEnd"/>
            <w:r w:rsidRPr="006D3FD3">
              <w:rPr>
                <w:rFonts w:ascii="仿宋" w:eastAsia="仿宋" w:hAnsi="仿宋" w:cs="Times New Roman" w:hint="eastAsia"/>
                <w:kern w:val="0"/>
                <w:sz w:val="32"/>
                <w:szCs w:val="32"/>
                <w:shd w:val="clear" w:color="auto" w:fill="FFFFFF"/>
              </w:rPr>
              <w:t>位</w:t>
            </w:r>
            <w:r w:rsidRPr="006D3FD3">
              <w:rPr>
                <w:rFonts w:ascii="仿宋" w:eastAsia="仿宋" w:hAnsi="仿宋" w:cs="Times New Roman" w:hint="eastAsia"/>
                <w:kern w:val="0"/>
                <w:sz w:val="32"/>
                <w:szCs w:val="32"/>
              </w:rPr>
              <w:t>的学生须在规定的选课时间内进行选课，并参加培养方案规定的课程和教育教学环节（统称课程）的学习和考核。</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第二十一条</w:t>
            </w:r>
            <w:r w:rsidRPr="006D3FD3">
              <w:rPr>
                <w:rFonts w:ascii="仿宋" w:eastAsia="仿宋" w:hAnsi="仿宋" w:cs="Times New Roman" w:hint="eastAsia"/>
                <w:kern w:val="0"/>
                <w:sz w:val="32"/>
                <w:szCs w:val="32"/>
              </w:rPr>
              <w:t xml:space="preserve">　学生在微专业、辅修专业和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习期间，若课程与主修专业课程的上课或考试存在时间冲突的，学生应优先保证主修专业的学习和考试；因时间冲突未修读的课程内容，学生可通过自学等方式补上；因时间冲突未选修的课程，学生在后续学习中及时选课修读。若课程考试时间发生冲突，学生可在考前申请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位课程缓考。</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第二十二条</w:t>
            </w:r>
            <w:r w:rsidRPr="006D3FD3">
              <w:rPr>
                <w:rFonts w:ascii="仿宋" w:eastAsia="仿宋" w:hAnsi="仿宋" w:cs="Times New Roman" w:hint="eastAsia"/>
                <w:kern w:val="0"/>
                <w:sz w:val="32"/>
                <w:szCs w:val="32"/>
              </w:rPr>
              <w:t xml:space="preserve">　微专业、辅修专业和</w:t>
            </w:r>
            <w:proofErr w:type="gramStart"/>
            <w:r w:rsidRPr="006D3FD3">
              <w:rPr>
                <w:rFonts w:ascii="仿宋" w:eastAsia="仿宋" w:hAnsi="仿宋" w:cs="Times New Roman" w:hint="eastAsia"/>
                <w:kern w:val="0"/>
                <w:sz w:val="32"/>
                <w:szCs w:val="32"/>
              </w:rPr>
              <w:t>辅修学位培养</w:t>
            </w:r>
            <w:proofErr w:type="gramEnd"/>
            <w:r w:rsidRPr="006D3FD3">
              <w:rPr>
                <w:rFonts w:ascii="仿宋" w:eastAsia="仿宋" w:hAnsi="仿宋" w:cs="Times New Roman" w:hint="eastAsia"/>
                <w:kern w:val="0"/>
                <w:sz w:val="32"/>
                <w:szCs w:val="32"/>
              </w:rPr>
              <w:t>方案所要求的应修课程与主修专业课程有重复的，微专业、辅修专业和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位的课程可免修。其他免听、免修、重修、免试、缓考、补考等学籍要求均须按照《广西大学普通本科学生学籍管理规定》《广西大学本科课程考核管理办法》的要求执行。</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第二十三条</w:t>
            </w:r>
            <w:r w:rsidRPr="006D3FD3">
              <w:rPr>
                <w:rFonts w:ascii="仿宋" w:eastAsia="仿宋" w:hAnsi="仿宋" w:cs="Times New Roman" w:hint="eastAsia"/>
                <w:kern w:val="0"/>
                <w:sz w:val="32"/>
                <w:szCs w:val="32"/>
              </w:rPr>
              <w:t xml:space="preserve">　学生修读微专业、辅修专业和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位期间，主修专业必修课程</w:t>
            </w:r>
            <w:proofErr w:type="gramStart"/>
            <w:r w:rsidRPr="006D3FD3">
              <w:rPr>
                <w:rFonts w:ascii="仿宋" w:eastAsia="仿宋" w:hAnsi="仿宋" w:cs="Times New Roman" w:hint="eastAsia"/>
                <w:kern w:val="0"/>
                <w:sz w:val="32"/>
                <w:szCs w:val="32"/>
              </w:rPr>
              <w:t>累计挂科两门</w:t>
            </w:r>
            <w:proofErr w:type="gramEnd"/>
            <w:r w:rsidRPr="006D3FD3">
              <w:rPr>
                <w:rFonts w:ascii="仿宋" w:eastAsia="仿宋" w:hAnsi="仿宋" w:cs="Times New Roman" w:hint="eastAsia"/>
                <w:kern w:val="0"/>
                <w:sz w:val="32"/>
                <w:szCs w:val="32"/>
              </w:rPr>
              <w:t>及以上的，终止微专业、辅修专业和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位的学习。</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第二十四条</w:t>
            </w:r>
            <w:r w:rsidRPr="006D3FD3">
              <w:rPr>
                <w:rFonts w:ascii="仿宋" w:eastAsia="仿宋" w:hAnsi="仿宋" w:cs="Times New Roman" w:hint="eastAsia"/>
                <w:kern w:val="0"/>
                <w:sz w:val="32"/>
                <w:szCs w:val="32"/>
              </w:rPr>
              <w:t xml:space="preserve">　参加微专业、辅修专业和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位学习的学生一般不得自行中止学习，确因健康或学习能力等原因不</w:t>
            </w:r>
            <w:r w:rsidRPr="006D3FD3">
              <w:rPr>
                <w:rFonts w:ascii="仿宋" w:eastAsia="仿宋" w:hAnsi="仿宋" w:cs="Times New Roman" w:hint="eastAsia"/>
                <w:kern w:val="0"/>
                <w:sz w:val="32"/>
                <w:szCs w:val="32"/>
              </w:rPr>
              <w:lastRenderedPageBreak/>
              <w:t>能继续修读微专业、辅修专业和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位的学生，须向开设学院提出书面申请，填写《广西大学微专业、辅修专业和辅修学位退课申请表》，经开设学院批准后到教务处</w:t>
            </w:r>
            <w:proofErr w:type="gramStart"/>
            <w:r w:rsidRPr="006D3FD3">
              <w:rPr>
                <w:rFonts w:ascii="仿宋" w:eastAsia="仿宋" w:hAnsi="仿宋" w:cs="Times New Roman" w:hint="eastAsia"/>
                <w:kern w:val="0"/>
                <w:sz w:val="32"/>
                <w:szCs w:val="32"/>
              </w:rPr>
              <w:t>办理退修手续</w:t>
            </w:r>
            <w:proofErr w:type="gramEnd"/>
            <w:r w:rsidRPr="006D3FD3">
              <w:rPr>
                <w:rFonts w:ascii="仿宋" w:eastAsia="仿宋" w:hAnsi="仿宋" w:cs="Times New Roman" w:hint="eastAsia"/>
                <w:kern w:val="0"/>
                <w:sz w:val="32"/>
                <w:szCs w:val="32"/>
              </w:rPr>
              <w:t>。</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第二十五条</w:t>
            </w:r>
            <w:r w:rsidRPr="006D3FD3">
              <w:rPr>
                <w:rFonts w:ascii="仿宋" w:eastAsia="仿宋" w:hAnsi="仿宋" w:cs="Times New Roman" w:hint="eastAsia"/>
                <w:kern w:val="0"/>
                <w:sz w:val="32"/>
                <w:szCs w:val="32"/>
              </w:rPr>
              <w:t xml:space="preserve">　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位的学生学籍由主修专业所在学院管理，</w:t>
            </w:r>
            <w:proofErr w:type="gramStart"/>
            <w:r w:rsidRPr="006D3FD3">
              <w:rPr>
                <w:rFonts w:ascii="仿宋" w:eastAsia="仿宋" w:hAnsi="仿宋" w:cs="Times New Roman" w:hint="eastAsia"/>
                <w:kern w:val="0"/>
                <w:sz w:val="32"/>
                <w:szCs w:val="32"/>
              </w:rPr>
              <w:t>微专业</w:t>
            </w:r>
            <w:proofErr w:type="gramEnd"/>
            <w:r w:rsidRPr="006D3FD3">
              <w:rPr>
                <w:rFonts w:ascii="仿宋" w:eastAsia="仿宋" w:hAnsi="仿宋" w:cs="Times New Roman" w:hint="eastAsia"/>
                <w:kern w:val="0"/>
                <w:sz w:val="32"/>
                <w:szCs w:val="32"/>
              </w:rPr>
              <w:t>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院负责相关教学安排和成绩管理，</w:t>
            </w:r>
            <w:proofErr w:type="gramStart"/>
            <w:r w:rsidRPr="006D3FD3">
              <w:rPr>
                <w:rFonts w:ascii="仿宋" w:eastAsia="仿宋" w:hAnsi="仿宋" w:cs="Times New Roman" w:hint="eastAsia"/>
                <w:kern w:val="0"/>
                <w:sz w:val="32"/>
                <w:szCs w:val="32"/>
              </w:rPr>
              <w:t>待学生</w:t>
            </w:r>
            <w:proofErr w:type="gramEnd"/>
            <w:r w:rsidRPr="006D3FD3">
              <w:rPr>
                <w:rFonts w:ascii="仿宋" w:eastAsia="仿宋" w:hAnsi="仿宋" w:cs="Times New Roman" w:hint="eastAsia"/>
                <w:kern w:val="0"/>
                <w:sz w:val="32"/>
                <w:szCs w:val="32"/>
              </w:rPr>
              <w:t>修读完毕，由</w:t>
            </w:r>
            <w:proofErr w:type="gramStart"/>
            <w:r w:rsidRPr="006D3FD3">
              <w:rPr>
                <w:rFonts w:ascii="仿宋" w:eastAsia="仿宋" w:hAnsi="仿宋" w:cs="Times New Roman" w:hint="eastAsia"/>
                <w:kern w:val="0"/>
                <w:sz w:val="32"/>
                <w:szCs w:val="32"/>
              </w:rPr>
              <w:t>微专业或辅</w:t>
            </w:r>
            <w:proofErr w:type="gramEnd"/>
            <w:r w:rsidRPr="006D3FD3">
              <w:rPr>
                <w:rFonts w:ascii="仿宋" w:eastAsia="仿宋" w:hAnsi="仿宋" w:cs="Times New Roman" w:hint="eastAsia"/>
                <w:kern w:val="0"/>
                <w:sz w:val="32"/>
                <w:szCs w:val="32"/>
              </w:rPr>
              <w:t>修学院出具相应成绩单。</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第二十六条</w:t>
            </w:r>
            <w:r w:rsidRPr="006D3FD3">
              <w:rPr>
                <w:rFonts w:ascii="仿宋" w:eastAsia="仿宋" w:hAnsi="仿宋" w:cs="Times New Roman" w:hint="eastAsia"/>
                <w:kern w:val="0"/>
                <w:sz w:val="32"/>
                <w:szCs w:val="32"/>
              </w:rPr>
              <w:t xml:space="preserve">　学生修读微专业、辅修专业和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位的课程成绩优劣不影响主修专业的学籍管理，但在考核时违反纪律，则按学校的有关规定处理。</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第二十七条</w:t>
            </w:r>
            <w:r w:rsidRPr="006D3FD3">
              <w:rPr>
                <w:rFonts w:ascii="仿宋" w:eastAsia="仿宋" w:hAnsi="仿宋" w:cs="Times New Roman" w:hint="eastAsia"/>
                <w:kern w:val="0"/>
                <w:sz w:val="32"/>
                <w:szCs w:val="32"/>
              </w:rPr>
              <w:t xml:space="preserve">　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位的学生，未能修满专业学分者，其所取得的学分可作为主修专业通识选修课学分记载，但原则只能替代内容相近的课程。</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第六章　毕业审定与学位授予</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第二十八条</w:t>
            </w:r>
            <w:r w:rsidRPr="006D3FD3">
              <w:rPr>
                <w:rFonts w:ascii="仿宋" w:eastAsia="仿宋" w:hAnsi="仿宋" w:cs="Times New Roman" w:hint="eastAsia"/>
                <w:kern w:val="0"/>
                <w:sz w:val="32"/>
                <w:szCs w:val="32"/>
              </w:rPr>
              <w:t xml:space="preserve">　学生微专业、辅修专业和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位的毕业审定和学位授予资格审核工作由开设学院负责，与主修专业毕业和学位授予资格审核工作同时进行。</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第二十九条</w:t>
            </w:r>
            <w:r w:rsidRPr="006D3FD3">
              <w:rPr>
                <w:rFonts w:ascii="仿宋" w:eastAsia="仿宋" w:hAnsi="仿宋" w:cs="Times New Roman" w:hint="eastAsia"/>
                <w:kern w:val="0"/>
                <w:sz w:val="32"/>
                <w:szCs w:val="32"/>
              </w:rPr>
              <w:t xml:space="preserve">　学生在主修专业进行毕业论文（设计）之前应完成微专业、辅修专业和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位的课程修读。学生主</w:t>
            </w:r>
            <w:r w:rsidRPr="006D3FD3">
              <w:rPr>
                <w:rFonts w:ascii="仿宋" w:eastAsia="仿宋" w:hAnsi="仿宋" w:cs="Times New Roman" w:hint="eastAsia"/>
                <w:kern w:val="0"/>
                <w:sz w:val="32"/>
                <w:szCs w:val="32"/>
              </w:rPr>
              <w:lastRenderedPageBreak/>
              <w:t>修专业学业结束，无论毕业或结业离校，微专业、辅修专业和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位的学习同时终止。</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第三十条</w:t>
            </w:r>
            <w:r w:rsidRPr="006D3FD3">
              <w:rPr>
                <w:rFonts w:ascii="仿宋" w:eastAsia="仿宋" w:hAnsi="仿宋" w:cs="Times New Roman" w:hint="eastAsia"/>
                <w:kern w:val="0"/>
                <w:sz w:val="32"/>
                <w:szCs w:val="32"/>
              </w:rPr>
              <w:t xml:space="preserve">　学生修读微专业、辅修专业和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位获得的成绩与学分，学校提供相应成绩单。</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第三十一条</w:t>
            </w:r>
            <w:r w:rsidRPr="006D3FD3">
              <w:rPr>
                <w:rFonts w:ascii="仿宋" w:eastAsia="仿宋" w:hAnsi="仿宋" w:cs="Times New Roman" w:hint="eastAsia"/>
                <w:kern w:val="0"/>
                <w:sz w:val="32"/>
                <w:szCs w:val="32"/>
              </w:rPr>
              <w:t xml:space="preserve">　学生获得主修专业毕业证书，同时完成</w:t>
            </w:r>
            <w:proofErr w:type="gramStart"/>
            <w:r w:rsidRPr="006D3FD3">
              <w:rPr>
                <w:rFonts w:ascii="仿宋" w:eastAsia="仿宋" w:hAnsi="仿宋" w:cs="Times New Roman" w:hint="eastAsia"/>
                <w:kern w:val="0"/>
                <w:sz w:val="32"/>
                <w:szCs w:val="32"/>
              </w:rPr>
              <w:t>微专业</w:t>
            </w:r>
            <w:proofErr w:type="gramEnd"/>
            <w:r w:rsidRPr="006D3FD3">
              <w:rPr>
                <w:rFonts w:ascii="仿宋" w:eastAsia="仿宋" w:hAnsi="仿宋" w:cs="Times New Roman" w:hint="eastAsia"/>
                <w:kern w:val="0"/>
                <w:sz w:val="32"/>
                <w:szCs w:val="32"/>
              </w:rPr>
              <w:t>或辅修专业相应培养方案所规定的课程且成绩合格者，经由开设学院审核，报学校审批，满足</w:t>
            </w:r>
            <w:proofErr w:type="gramStart"/>
            <w:r w:rsidRPr="006D3FD3">
              <w:rPr>
                <w:rFonts w:ascii="仿宋" w:eastAsia="仿宋" w:hAnsi="仿宋" w:cs="Times New Roman" w:hint="eastAsia"/>
                <w:kern w:val="0"/>
                <w:sz w:val="32"/>
                <w:szCs w:val="32"/>
              </w:rPr>
              <w:t>微专业</w:t>
            </w:r>
            <w:proofErr w:type="gramEnd"/>
            <w:r w:rsidRPr="006D3FD3">
              <w:rPr>
                <w:rFonts w:ascii="仿宋" w:eastAsia="仿宋" w:hAnsi="仿宋" w:cs="Times New Roman" w:hint="eastAsia"/>
                <w:kern w:val="0"/>
                <w:sz w:val="32"/>
                <w:szCs w:val="32"/>
              </w:rPr>
              <w:t>毕业要求的可颁发</w:t>
            </w:r>
            <w:proofErr w:type="gramStart"/>
            <w:r w:rsidRPr="006D3FD3">
              <w:rPr>
                <w:rFonts w:ascii="仿宋" w:eastAsia="仿宋" w:hAnsi="仿宋" w:cs="Times New Roman" w:hint="eastAsia"/>
                <w:kern w:val="0"/>
                <w:sz w:val="32"/>
                <w:szCs w:val="32"/>
              </w:rPr>
              <w:t>微专业</w:t>
            </w:r>
            <w:proofErr w:type="gramEnd"/>
            <w:r w:rsidRPr="006D3FD3">
              <w:rPr>
                <w:rFonts w:ascii="仿宋" w:eastAsia="仿宋" w:hAnsi="仿宋" w:cs="Times New Roman" w:hint="eastAsia"/>
                <w:kern w:val="0"/>
                <w:sz w:val="32"/>
                <w:szCs w:val="32"/>
              </w:rPr>
              <w:t>证书，满足辅修专业毕业要求的颁发辅修专业证书。</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第三十二条</w:t>
            </w:r>
            <w:r w:rsidRPr="006D3FD3">
              <w:rPr>
                <w:rFonts w:ascii="仿宋" w:eastAsia="仿宋" w:hAnsi="仿宋" w:cs="Times New Roman" w:hint="eastAsia"/>
                <w:kern w:val="0"/>
                <w:sz w:val="32"/>
                <w:szCs w:val="32"/>
              </w:rPr>
              <w:t xml:space="preserve">　未能获得主修专业毕业证书者，不予发放</w:t>
            </w:r>
            <w:proofErr w:type="gramStart"/>
            <w:r w:rsidRPr="006D3FD3">
              <w:rPr>
                <w:rFonts w:ascii="仿宋" w:eastAsia="仿宋" w:hAnsi="仿宋" w:cs="Times New Roman" w:hint="eastAsia"/>
                <w:kern w:val="0"/>
                <w:sz w:val="32"/>
                <w:szCs w:val="32"/>
              </w:rPr>
              <w:t>微专业</w:t>
            </w:r>
            <w:proofErr w:type="gramEnd"/>
            <w:r w:rsidRPr="006D3FD3">
              <w:rPr>
                <w:rFonts w:ascii="仿宋" w:eastAsia="仿宋" w:hAnsi="仿宋" w:cs="Times New Roman" w:hint="eastAsia"/>
                <w:kern w:val="0"/>
                <w:sz w:val="32"/>
                <w:szCs w:val="32"/>
              </w:rPr>
              <w:t>证书或辅修专业证书。</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第三十三条</w:t>
            </w:r>
            <w:r w:rsidRPr="006D3FD3">
              <w:rPr>
                <w:rFonts w:ascii="仿宋" w:eastAsia="仿宋" w:hAnsi="仿宋" w:cs="Times New Roman" w:hint="eastAsia"/>
                <w:kern w:val="0"/>
                <w:sz w:val="32"/>
                <w:szCs w:val="32"/>
              </w:rPr>
              <w:t xml:space="preserve">　学生辅</w:t>
            </w:r>
            <w:proofErr w:type="gramStart"/>
            <w:r w:rsidRPr="006D3FD3">
              <w:rPr>
                <w:rFonts w:ascii="仿宋" w:eastAsia="仿宋" w:hAnsi="仿宋" w:cs="Times New Roman" w:hint="eastAsia"/>
                <w:kern w:val="0"/>
                <w:sz w:val="32"/>
                <w:szCs w:val="32"/>
              </w:rPr>
              <w:t>修学位</w:t>
            </w:r>
            <w:proofErr w:type="gramEnd"/>
            <w:r w:rsidRPr="006D3FD3">
              <w:rPr>
                <w:rFonts w:ascii="仿宋" w:eastAsia="仿宋" w:hAnsi="仿宋" w:cs="Times New Roman" w:hint="eastAsia"/>
                <w:kern w:val="0"/>
                <w:sz w:val="32"/>
                <w:szCs w:val="32"/>
              </w:rPr>
              <w:t>按以下规定执行：</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（一）获得主修专业毕业证书和学位证书者，修完辅</w:t>
            </w:r>
            <w:proofErr w:type="gramStart"/>
            <w:r w:rsidRPr="006D3FD3">
              <w:rPr>
                <w:rFonts w:ascii="仿宋" w:eastAsia="仿宋" w:hAnsi="仿宋" w:cs="Times New Roman" w:hint="eastAsia"/>
                <w:kern w:val="0"/>
                <w:sz w:val="32"/>
                <w:szCs w:val="32"/>
              </w:rPr>
              <w:t>修学位培养</w:t>
            </w:r>
            <w:proofErr w:type="gramEnd"/>
            <w:r w:rsidRPr="006D3FD3">
              <w:rPr>
                <w:rFonts w:ascii="仿宋" w:eastAsia="仿宋" w:hAnsi="仿宋" w:cs="Times New Roman" w:hint="eastAsia"/>
                <w:kern w:val="0"/>
                <w:sz w:val="32"/>
                <w:szCs w:val="32"/>
              </w:rPr>
              <w:t>方案规定的课程学分且成绩合格，符合广西大学辅修学士学位授予条件，经学校学位评定委员会审议通过，可授予相应学士学位，并在主修学士学位证书中予以注明，不单独发放学位证书；</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仿宋" w:eastAsia="仿宋" w:hAnsi="仿宋" w:cs="Times New Roman" w:hint="eastAsia"/>
                <w:kern w:val="0"/>
                <w:sz w:val="32"/>
                <w:szCs w:val="32"/>
              </w:rPr>
              <w:t>（二）获得主修专业的毕业证书，但未获得学位证书者，修完辅</w:t>
            </w:r>
            <w:proofErr w:type="gramStart"/>
            <w:r w:rsidRPr="006D3FD3">
              <w:rPr>
                <w:rFonts w:ascii="仿宋" w:eastAsia="仿宋" w:hAnsi="仿宋" w:cs="Times New Roman" w:hint="eastAsia"/>
                <w:kern w:val="0"/>
                <w:sz w:val="32"/>
                <w:szCs w:val="32"/>
              </w:rPr>
              <w:t>修学位培养</w:t>
            </w:r>
            <w:proofErr w:type="gramEnd"/>
            <w:r w:rsidRPr="006D3FD3">
              <w:rPr>
                <w:rFonts w:ascii="仿宋" w:eastAsia="仿宋" w:hAnsi="仿宋" w:cs="Times New Roman" w:hint="eastAsia"/>
                <w:kern w:val="0"/>
                <w:sz w:val="32"/>
                <w:szCs w:val="32"/>
              </w:rPr>
              <w:t>方案规定的课程学分且成绩合格，只发放辅修专业证书。</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lastRenderedPageBreak/>
              <w:t>第三十四条</w:t>
            </w:r>
            <w:r w:rsidRPr="006D3FD3">
              <w:rPr>
                <w:rFonts w:ascii="仿宋" w:eastAsia="仿宋" w:hAnsi="仿宋" w:cs="Times New Roman" w:hint="eastAsia"/>
                <w:kern w:val="0"/>
                <w:sz w:val="32"/>
                <w:szCs w:val="32"/>
              </w:rPr>
              <w:t xml:space="preserve">　学生</w:t>
            </w:r>
            <w:proofErr w:type="gramStart"/>
            <w:r w:rsidRPr="006D3FD3">
              <w:rPr>
                <w:rFonts w:ascii="仿宋" w:eastAsia="仿宋" w:hAnsi="仿宋" w:cs="Times New Roman" w:hint="eastAsia"/>
                <w:kern w:val="0"/>
                <w:sz w:val="32"/>
                <w:szCs w:val="32"/>
              </w:rPr>
              <w:t>微专业</w:t>
            </w:r>
            <w:proofErr w:type="gramEnd"/>
            <w:r w:rsidRPr="006D3FD3">
              <w:rPr>
                <w:rFonts w:ascii="仿宋" w:eastAsia="仿宋" w:hAnsi="仿宋" w:cs="Times New Roman" w:hint="eastAsia"/>
                <w:kern w:val="0"/>
                <w:sz w:val="32"/>
                <w:szCs w:val="32"/>
              </w:rPr>
              <w:t>信息不在中国高等教育学生信息网备注，不授予学位；辅修专业和</w:t>
            </w:r>
            <w:proofErr w:type="gramStart"/>
            <w:r w:rsidRPr="006D3FD3">
              <w:rPr>
                <w:rFonts w:ascii="仿宋" w:eastAsia="仿宋" w:hAnsi="仿宋" w:cs="Times New Roman" w:hint="eastAsia"/>
                <w:kern w:val="0"/>
                <w:sz w:val="32"/>
                <w:szCs w:val="32"/>
              </w:rPr>
              <w:t>辅修学士</w:t>
            </w:r>
            <w:proofErr w:type="gramEnd"/>
            <w:r w:rsidRPr="006D3FD3">
              <w:rPr>
                <w:rFonts w:ascii="仿宋" w:eastAsia="仿宋" w:hAnsi="仿宋" w:cs="Times New Roman" w:hint="eastAsia"/>
                <w:kern w:val="0"/>
                <w:sz w:val="32"/>
                <w:szCs w:val="32"/>
              </w:rPr>
              <w:t>学位信息按要求在中国高等教育学生信息网备案。</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第七章　收费管理</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第三十五条</w:t>
            </w:r>
            <w:r w:rsidRPr="006D3FD3">
              <w:rPr>
                <w:rFonts w:ascii="仿宋" w:eastAsia="仿宋" w:hAnsi="仿宋" w:cs="Times New Roman" w:hint="eastAsia"/>
                <w:kern w:val="0"/>
                <w:sz w:val="32"/>
                <w:szCs w:val="32"/>
              </w:rPr>
              <w:t xml:space="preserve">　微专业、辅修专业和</w:t>
            </w:r>
            <w:proofErr w:type="gramStart"/>
            <w:r w:rsidRPr="006D3FD3">
              <w:rPr>
                <w:rFonts w:ascii="仿宋" w:eastAsia="仿宋" w:hAnsi="仿宋" w:cs="Times New Roman" w:hint="eastAsia"/>
                <w:kern w:val="0"/>
                <w:sz w:val="32"/>
                <w:szCs w:val="32"/>
              </w:rPr>
              <w:t>辅修学位实行</w:t>
            </w:r>
            <w:proofErr w:type="gramEnd"/>
            <w:r w:rsidRPr="006D3FD3">
              <w:rPr>
                <w:rFonts w:ascii="仿宋" w:eastAsia="仿宋" w:hAnsi="仿宋" w:cs="Times New Roman" w:hint="eastAsia"/>
                <w:kern w:val="0"/>
                <w:sz w:val="32"/>
                <w:szCs w:val="32"/>
              </w:rPr>
              <w:t>学分制管理与收费。</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第三十六条</w:t>
            </w:r>
            <w:r w:rsidRPr="006D3FD3">
              <w:rPr>
                <w:rFonts w:ascii="仿宋" w:eastAsia="仿宋" w:hAnsi="仿宋" w:cs="Times New Roman" w:hint="eastAsia"/>
                <w:kern w:val="0"/>
                <w:sz w:val="32"/>
                <w:szCs w:val="32"/>
              </w:rPr>
              <w:t xml:space="preserve">　</w:t>
            </w:r>
            <w:proofErr w:type="gramStart"/>
            <w:r w:rsidRPr="006D3FD3">
              <w:rPr>
                <w:rFonts w:ascii="仿宋" w:eastAsia="仿宋" w:hAnsi="仿宋" w:cs="Times New Roman" w:hint="eastAsia"/>
                <w:kern w:val="0"/>
                <w:sz w:val="32"/>
                <w:szCs w:val="32"/>
              </w:rPr>
              <w:t>微专业</w:t>
            </w:r>
            <w:proofErr w:type="gramEnd"/>
            <w:r w:rsidRPr="006D3FD3">
              <w:rPr>
                <w:rFonts w:ascii="仿宋" w:eastAsia="仿宋" w:hAnsi="仿宋" w:cs="Times New Roman" w:hint="eastAsia"/>
                <w:kern w:val="0"/>
                <w:sz w:val="32"/>
                <w:szCs w:val="32"/>
              </w:rPr>
              <w:t>收费标准原则上参考相近专业的学分收费标准收取学费。</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第三十七条</w:t>
            </w:r>
            <w:r w:rsidRPr="006D3FD3">
              <w:rPr>
                <w:rFonts w:ascii="仿宋" w:eastAsia="仿宋" w:hAnsi="仿宋" w:cs="Times New Roman" w:hint="eastAsia"/>
                <w:kern w:val="0"/>
                <w:sz w:val="32"/>
                <w:szCs w:val="32"/>
              </w:rPr>
              <w:t xml:space="preserve">　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位的学费按物价部门批准的相应专业的学分标准收取，缴纳方式与主修专业一致。</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第三十八条</w:t>
            </w:r>
            <w:r w:rsidRPr="006D3FD3">
              <w:rPr>
                <w:rFonts w:ascii="仿宋" w:eastAsia="仿宋" w:hAnsi="仿宋" w:cs="Times New Roman" w:hint="eastAsia"/>
                <w:kern w:val="0"/>
                <w:sz w:val="32"/>
                <w:szCs w:val="32"/>
              </w:rPr>
              <w:t xml:space="preserve">　中途退出微专业、辅修专业和</w:t>
            </w:r>
            <w:proofErr w:type="gramStart"/>
            <w:r w:rsidRPr="006D3FD3">
              <w:rPr>
                <w:rFonts w:ascii="仿宋" w:eastAsia="仿宋" w:hAnsi="仿宋" w:cs="Times New Roman" w:hint="eastAsia"/>
                <w:kern w:val="0"/>
                <w:sz w:val="32"/>
                <w:szCs w:val="32"/>
              </w:rPr>
              <w:t>辅修学</w:t>
            </w:r>
            <w:proofErr w:type="gramEnd"/>
            <w:r w:rsidRPr="006D3FD3">
              <w:rPr>
                <w:rFonts w:ascii="仿宋" w:eastAsia="仿宋" w:hAnsi="仿宋" w:cs="Times New Roman" w:hint="eastAsia"/>
                <w:kern w:val="0"/>
                <w:sz w:val="32"/>
                <w:szCs w:val="32"/>
              </w:rPr>
              <w:t>位者，学费按已修课程学分核算办理，已经开课的课程不予以退费。</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Calibri" w:eastAsia="仿宋" w:hAnsi="Calibri" w:cs="Calibri"/>
                <w:kern w:val="0"/>
                <w:sz w:val="32"/>
                <w:szCs w:val="32"/>
              </w:rPr>
              <w:t> </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第八章　其它</w:t>
            </w:r>
          </w:p>
          <w:p w:rsidR="006D3FD3" w:rsidRPr="006D3FD3" w:rsidRDefault="006D3FD3" w:rsidP="006D3FD3">
            <w:pPr>
              <w:widowControl/>
              <w:spacing w:line="580" w:lineRule="atLeast"/>
              <w:jc w:val="center"/>
              <w:rPr>
                <w:rFonts w:ascii="Times New Roman" w:eastAsia="宋体" w:hAnsi="Times New Roman" w:cs="Times New Roman"/>
                <w:kern w:val="0"/>
                <w:szCs w:val="21"/>
              </w:rPr>
            </w:pPr>
            <w:r w:rsidRPr="006D3FD3">
              <w:rPr>
                <w:rFonts w:ascii="Times New Roman" w:eastAsia="宋体" w:hAnsi="Times New Roman" w:cs="Times New Roman"/>
                <w:kern w:val="0"/>
                <w:sz w:val="32"/>
                <w:szCs w:val="32"/>
              </w:rPr>
              <w:t> </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t>第三十九条</w:t>
            </w:r>
            <w:r w:rsidRPr="006D3FD3">
              <w:rPr>
                <w:rFonts w:ascii="仿宋" w:eastAsia="仿宋" w:hAnsi="仿宋" w:cs="Times New Roman" w:hint="eastAsia"/>
                <w:kern w:val="0"/>
                <w:sz w:val="32"/>
                <w:szCs w:val="32"/>
              </w:rPr>
              <w:t xml:space="preserve">　本办法自从颁布之日起执行。原《广西大学全日制本科生修读辅修专业管理办法（2019年修订）》（西大教字〔2019〕32号）待适用学生标准学制结束后自行废止。</w:t>
            </w:r>
          </w:p>
          <w:p w:rsidR="006D3FD3" w:rsidRPr="006D3FD3" w:rsidRDefault="006D3FD3" w:rsidP="006D3FD3">
            <w:pPr>
              <w:widowControl/>
              <w:spacing w:line="580" w:lineRule="atLeast"/>
              <w:ind w:firstLine="640"/>
              <w:rPr>
                <w:rFonts w:ascii="Times New Roman" w:eastAsia="宋体" w:hAnsi="Times New Roman" w:cs="Times New Roman"/>
                <w:kern w:val="0"/>
                <w:szCs w:val="21"/>
              </w:rPr>
            </w:pPr>
            <w:r w:rsidRPr="006D3FD3">
              <w:rPr>
                <w:rFonts w:ascii="黑体" w:eastAsia="黑体" w:hAnsi="黑体" w:cs="Times New Roman" w:hint="eastAsia"/>
                <w:kern w:val="0"/>
                <w:sz w:val="32"/>
                <w:szCs w:val="32"/>
              </w:rPr>
              <w:lastRenderedPageBreak/>
              <w:t>第四十条</w:t>
            </w:r>
            <w:r w:rsidRPr="006D3FD3">
              <w:rPr>
                <w:rFonts w:ascii="仿宋" w:eastAsia="仿宋" w:hAnsi="仿宋" w:cs="Times New Roman" w:hint="eastAsia"/>
                <w:kern w:val="0"/>
                <w:sz w:val="32"/>
                <w:szCs w:val="32"/>
              </w:rPr>
              <w:t xml:space="preserve">　本办法由教务处负责解释。</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kern w:val="0"/>
                <w:sz w:val="28"/>
                <w:szCs w:val="28"/>
              </w:rPr>
              <w:t> </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kern w:val="0"/>
                <w:sz w:val="28"/>
                <w:szCs w:val="28"/>
              </w:rPr>
              <w:t> </w:t>
            </w:r>
          </w:p>
          <w:p w:rsidR="006D3FD3" w:rsidRPr="006D3FD3" w:rsidRDefault="006D3FD3" w:rsidP="006D3FD3">
            <w:pPr>
              <w:widowControl/>
              <w:spacing w:line="580" w:lineRule="atLeast"/>
              <w:rPr>
                <w:rFonts w:ascii="Times New Roman" w:eastAsia="宋体" w:hAnsi="Times New Roman" w:cs="Times New Roman"/>
                <w:kern w:val="0"/>
                <w:szCs w:val="21"/>
              </w:rPr>
            </w:pPr>
            <w:r w:rsidRPr="006D3FD3">
              <w:rPr>
                <w:rFonts w:ascii="Calibri" w:eastAsia="仿宋" w:hAnsi="Calibri" w:cs="Calibri"/>
                <w:kern w:val="0"/>
                <w:sz w:val="28"/>
                <w:szCs w:val="28"/>
              </w:rPr>
              <w:t> </w:t>
            </w:r>
          </w:p>
          <w:p w:rsidR="006D3FD3" w:rsidRPr="006D3FD3" w:rsidRDefault="006D3FD3" w:rsidP="006D3FD3">
            <w:pPr>
              <w:widowControl/>
              <w:spacing w:line="500" w:lineRule="atLeast"/>
              <w:rPr>
                <w:rFonts w:ascii="Times New Roman" w:eastAsia="宋体" w:hAnsi="Times New Roman" w:cs="Times New Roman"/>
                <w:kern w:val="0"/>
                <w:szCs w:val="21"/>
              </w:rPr>
            </w:pPr>
            <w:r w:rsidRPr="006D3FD3">
              <w:rPr>
                <w:rFonts w:ascii="Calibri" w:eastAsia="仿宋" w:hAnsi="Calibri" w:cs="Calibri"/>
                <w:kern w:val="0"/>
                <w:sz w:val="28"/>
                <w:szCs w:val="28"/>
              </w:rPr>
              <w:t> </w:t>
            </w:r>
            <w:r w:rsidRPr="006D3FD3">
              <w:rPr>
                <w:rFonts w:ascii="仿宋" w:eastAsia="仿宋" w:hAnsi="仿宋" w:cs="Times New Roman" w:hint="eastAsia"/>
                <w:kern w:val="0"/>
                <w:sz w:val="28"/>
                <w:szCs w:val="28"/>
              </w:rPr>
              <w:t xml:space="preserve"> 广西大学校长办公室</w:t>
            </w:r>
            <w:r w:rsidRPr="006D3FD3">
              <w:rPr>
                <w:rFonts w:ascii="Calibri" w:eastAsia="仿宋" w:hAnsi="Calibri" w:cs="Calibri"/>
                <w:kern w:val="0"/>
                <w:sz w:val="28"/>
                <w:szCs w:val="28"/>
              </w:rPr>
              <w:t>       </w:t>
            </w:r>
            <w:r w:rsidRPr="006D3FD3">
              <w:rPr>
                <w:rFonts w:ascii="仿宋" w:eastAsia="仿宋" w:hAnsi="仿宋" w:cs="Times New Roman" w:hint="eastAsia"/>
                <w:kern w:val="0"/>
                <w:sz w:val="28"/>
                <w:szCs w:val="28"/>
              </w:rPr>
              <w:t xml:space="preserve"> </w:t>
            </w:r>
            <w:r w:rsidRPr="006D3FD3">
              <w:rPr>
                <w:rFonts w:ascii="Calibri" w:eastAsia="仿宋" w:hAnsi="Calibri" w:cs="Calibri"/>
                <w:kern w:val="0"/>
                <w:sz w:val="28"/>
                <w:szCs w:val="28"/>
              </w:rPr>
              <w:t>          </w:t>
            </w:r>
            <w:r w:rsidRPr="006D3FD3">
              <w:rPr>
                <w:rFonts w:ascii="仿宋" w:eastAsia="仿宋" w:hAnsi="仿宋" w:cs="Times New Roman" w:hint="eastAsia"/>
                <w:kern w:val="0"/>
                <w:sz w:val="28"/>
                <w:szCs w:val="28"/>
              </w:rPr>
              <w:t>2024年5月14日网络传输</w:t>
            </w:r>
          </w:p>
          <w:p w:rsidR="006D3FD3" w:rsidRPr="006D3FD3" w:rsidRDefault="006D3FD3" w:rsidP="006D3FD3">
            <w:pPr>
              <w:widowControl/>
              <w:spacing w:line="500" w:lineRule="atLeast"/>
              <w:rPr>
                <w:rFonts w:ascii="Times New Roman" w:eastAsia="宋体" w:hAnsi="Times New Roman" w:cs="Times New Roman"/>
                <w:kern w:val="0"/>
                <w:szCs w:val="21"/>
              </w:rPr>
            </w:pPr>
            <w:r w:rsidRPr="006D3FD3">
              <w:rPr>
                <w:rFonts w:ascii="Calibri" w:eastAsia="仿宋" w:hAnsi="Calibri" w:cs="Calibri"/>
                <w:kern w:val="0"/>
                <w:sz w:val="28"/>
                <w:szCs w:val="28"/>
              </w:rPr>
              <w:t> </w:t>
            </w:r>
            <w:r w:rsidRPr="006D3FD3">
              <w:rPr>
                <w:rFonts w:ascii="仿宋" w:eastAsia="仿宋" w:hAnsi="仿宋" w:cs="Times New Roman" w:hint="eastAsia"/>
                <w:kern w:val="0"/>
                <w:sz w:val="28"/>
                <w:szCs w:val="28"/>
              </w:rPr>
              <w:t xml:space="preserve"> 校对：方晓丽</w:t>
            </w:r>
            <w:r w:rsidRPr="006D3FD3">
              <w:rPr>
                <w:rFonts w:ascii="Calibri" w:eastAsia="仿宋" w:hAnsi="Calibri" w:cs="Calibri"/>
                <w:kern w:val="0"/>
                <w:sz w:val="28"/>
                <w:szCs w:val="28"/>
              </w:rPr>
              <w:t> </w:t>
            </w:r>
            <w:r w:rsidRPr="006D3FD3">
              <w:rPr>
                <w:rFonts w:ascii="仿宋" w:eastAsia="仿宋" w:hAnsi="仿宋" w:cs="Times New Roman" w:hint="eastAsia"/>
                <w:kern w:val="0"/>
                <w:sz w:val="28"/>
                <w:szCs w:val="28"/>
              </w:rPr>
              <w:t xml:space="preserve"> </w:t>
            </w:r>
            <w:r w:rsidRPr="006D3FD3">
              <w:rPr>
                <w:rFonts w:ascii="Calibri" w:eastAsia="仿宋" w:hAnsi="Calibri" w:cs="Calibri"/>
                <w:kern w:val="0"/>
                <w:sz w:val="28"/>
                <w:szCs w:val="28"/>
              </w:rPr>
              <w:t>     </w:t>
            </w:r>
            <w:r w:rsidRPr="006D3FD3">
              <w:rPr>
                <w:rFonts w:ascii="仿宋" w:eastAsia="仿宋" w:hAnsi="仿宋" w:cs="Times New Roman" w:hint="eastAsia"/>
                <w:kern w:val="0"/>
                <w:sz w:val="28"/>
                <w:szCs w:val="28"/>
              </w:rPr>
              <w:t xml:space="preserve">录入：方晓丽 </w:t>
            </w:r>
            <w:r w:rsidRPr="006D3FD3">
              <w:rPr>
                <w:rFonts w:ascii="Calibri" w:eastAsia="仿宋" w:hAnsi="Calibri" w:cs="Calibri"/>
                <w:kern w:val="0"/>
                <w:sz w:val="28"/>
                <w:szCs w:val="28"/>
              </w:rPr>
              <w:t>      </w:t>
            </w:r>
            <w:r w:rsidRPr="006D3FD3">
              <w:rPr>
                <w:rFonts w:ascii="仿宋" w:eastAsia="仿宋" w:hAnsi="仿宋" w:cs="Times New Roman" w:hint="eastAsia"/>
                <w:kern w:val="0"/>
                <w:sz w:val="28"/>
                <w:szCs w:val="28"/>
              </w:rPr>
              <w:t>排版：覃瑾（共印4份）</w:t>
            </w:r>
          </w:p>
          <w:p w:rsidR="006D3FD3" w:rsidRPr="006D3FD3" w:rsidRDefault="006D3FD3" w:rsidP="006D3FD3">
            <w:pPr>
              <w:widowControl/>
              <w:rPr>
                <w:rFonts w:ascii="Times New Roman" w:eastAsia="宋体" w:hAnsi="Times New Roman" w:cs="Times New Roman"/>
                <w:kern w:val="0"/>
                <w:szCs w:val="21"/>
              </w:rPr>
            </w:pPr>
            <w:r w:rsidRPr="006D3FD3">
              <w:rPr>
                <w:rFonts w:ascii="Times New Roman" w:eastAsia="宋体" w:hAnsi="Times New Roman" w:cs="Times New Roman"/>
                <w:kern w:val="0"/>
                <w:szCs w:val="21"/>
              </w:rPr>
              <w:t> </w:t>
            </w:r>
          </w:p>
          <w:p w:rsidR="006D3FD3" w:rsidRPr="006D3FD3" w:rsidRDefault="006D3FD3" w:rsidP="006D3FD3">
            <w:pPr>
              <w:widowControl/>
              <w:jc w:val="left"/>
              <w:rPr>
                <w:rFonts w:ascii="宋体" w:eastAsia="宋体" w:hAnsi="宋体" w:cs="宋体"/>
                <w:kern w:val="0"/>
                <w:sz w:val="24"/>
                <w:szCs w:val="24"/>
              </w:rPr>
            </w:pPr>
          </w:p>
        </w:tc>
      </w:tr>
      <w:tr w:rsidR="006D3FD3" w:rsidRPr="006D3FD3" w:rsidTr="006D3FD3">
        <w:trPr>
          <w:tblCellSpacing w:w="0" w:type="dxa"/>
          <w:jc w:val="center"/>
        </w:trPr>
        <w:tc>
          <w:tcPr>
            <w:tcW w:w="0" w:type="auto"/>
            <w:vAlign w:val="center"/>
            <w:hideMark/>
          </w:tcPr>
          <w:p w:rsidR="006D3FD3" w:rsidRPr="006D3FD3" w:rsidRDefault="006D3FD3" w:rsidP="006D3FD3">
            <w:pPr>
              <w:widowControl/>
              <w:spacing w:after="240"/>
              <w:jc w:val="left"/>
              <w:rPr>
                <w:rFonts w:ascii="宋体" w:eastAsia="宋体" w:hAnsi="宋体" w:cs="宋体"/>
                <w:kern w:val="0"/>
                <w:sz w:val="24"/>
                <w:szCs w:val="24"/>
              </w:rPr>
            </w:pPr>
            <w:r w:rsidRPr="006D3FD3">
              <w:rPr>
                <w:rFonts w:ascii="宋体" w:eastAsia="宋体" w:hAnsi="宋体" w:cs="宋体"/>
                <w:kern w:val="0"/>
                <w:sz w:val="24"/>
                <w:szCs w:val="24"/>
              </w:rPr>
              <w:lastRenderedPageBreak/>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r w:rsidRPr="006D3FD3">
              <w:rPr>
                <w:rFonts w:ascii="宋体" w:eastAsia="宋体" w:hAnsi="宋体" w:cs="宋体"/>
                <w:kern w:val="0"/>
                <w:sz w:val="24"/>
                <w:szCs w:val="24"/>
              </w:rPr>
              <w:br/>
            </w:r>
          </w:p>
        </w:tc>
      </w:tr>
      <w:tr w:rsidR="006D3FD3" w:rsidRPr="006D3FD3" w:rsidTr="006D3FD3">
        <w:trPr>
          <w:tblCellSpacing w:w="0" w:type="dxa"/>
          <w:jc w:val="center"/>
        </w:trPr>
        <w:tc>
          <w:tcPr>
            <w:tcW w:w="0" w:type="auto"/>
            <w:vAlign w:val="center"/>
            <w:hideMark/>
          </w:tcPr>
          <w:p w:rsidR="006D3FD3" w:rsidRPr="006D3FD3" w:rsidRDefault="006D3FD3" w:rsidP="006D3FD3">
            <w:pPr>
              <w:widowControl/>
              <w:jc w:val="right"/>
              <w:rPr>
                <w:rFonts w:ascii="宋体" w:eastAsia="宋体" w:hAnsi="宋体" w:cs="宋体"/>
                <w:color w:val="000000"/>
                <w:kern w:val="0"/>
                <w:sz w:val="24"/>
                <w:szCs w:val="24"/>
              </w:rPr>
            </w:pPr>
            <w:r w:rsidRPr="006D3FD3">
              <w:rPr>
                <w:rFonts w:ascii="宋体" w:eastAsia="宋体" w:hAnsi="宋体" w:cs="宋体"/>
                <w:color w:val="000000"/>
                <w:kern w:val="0"/>
                <w:sz w:val="24"/>
                <w:szCs w:val="24"/>
              </w:rPr>
              <w:t xml:space="preserve">上传：覃瑾       审核：校办秘书岗               </w:t>
            </w:r>
          </w:p>
        </w:tc>
      </w:tr>
    </w:tbl>
    <w:p w:rsidR="006D3FD3" w:rsidRPr="006D3FD3" w:rsidRDefault="006D3FD3" w:rsidP="006D3FD3">
      <w:pPr>
        <w:widowControl/>
        <w:pBdr>
          <w:top w:val="single" w:sz="6" w:space="1" w:color="auto"/>
        </w:pBdr>
        <w:jc w:val="center"/>
        <w:rPr>
          <w:rFonts w:ascii="Arial" w:eastAsia="宋体" w:hAnsi="Arial" w:cs="Arial" w:hint="eastAsia"/>
          <w:vanish/>
          <w:kern w:val="0"/>
          <w:sz w:val="16"/>
          <w:szCs w:val="16"/>
        </w:rPr>
      </w:pPr>
      <w:r w:rsidRPr="006D3FD3">
        <w:rPr>
          <w:rFonts w:ascii="Arial" w:eastAsia="宋体" w:hAnsi="Arial" w:cs="Arial" w:hint="eastAsia"/>
          <w:vanish/>
          <w:kern w:val="0"/>
          <w:sz w:val="16"/>
          <w:szCs w:val="16"/>
        </w:rPr>
        <w:t>窗体底端</w:t>
      </w:r>
    </w:p>
    <w:p w:rsidR="0091347E" w:rsidRDefault="0091347E"/>
    <w:sectPr w:rsidR="00913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D3"/>
    <w:rsid w:val="006D3FD3"/>
    <w:rsid w:val="0091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E2441-BC0E-4DC3-B6C3-789C3560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D3FD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6D3FD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6D3FD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6D3FD3"/>
    <w:rPr>
      <w:rFonts w:ascii="Arial" w:eastAsia="宋体" w:hAnsi="Arial" w:cs="Arial"/>
      <w:vanish/>
      <w:kern w:val="0"/>
      <w:sz w:val="16"/>
      <w:szCs w:val="16"/>
    </w:rPr>
  </w:style>
  <w:style w:type="paragraph" w:styleId="a3">
    <w:name w:val="Normal (Web)"/>
    <w:basedOn w:val="a"/>
    <w:uiPriority w:val="99"/>
    <w:semiHidden/>
    <w:unhideWhenUsed/>
    <w:rsid w:val="006D3F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3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533476">
      <w:bodyDiv w:val="1"/>
      <w:marLeft w:val="0"/>
      <w:marRight w:val="0"/>
      <w:marTop w:val="0"/>
      <w:marBottom w:val="0"/>
      <w:divBdr>
        <w:top w:val="none" w:sz="0" w:space="0" w:color="auto"/>
        <w:left w:val="none" w:sz="0" w:space="0" w:color="auto"/>
        <w:bottom w:val="none" w:sz="0" w:space="0" w:color="auto"/>
        <w:right w:val="none" w:sz="0" w:space="0" w:color="auto"/>
      </w:divBdr>
      <w:divsChild>
        <w:div w:id="444270777">
          <w:marLeft w:val="0"/>
          <w:marRight w:val="0"/>
          <w:marTop w:val="0"/>
          <w:marBottom w:val="0"/>
          <w:divBdr>
            <w:top w:val="none" w:sz="0" w:space="0" w:color="auto"/>
            <w:left w:val="none" w:sz="0" w:space="0" w:color="auto"/>
            <w:bottom w:val="none" w:sz="0" w:space="0" w:color="auto"/>
            <w:right w:val="none" w:sz="0" w:space="0" w:color="auto"/>
          </w:divBdr>
        </w:div>
        <w:div w:id="439489359">
          <w:marLeft w:val="0"/>
          <w:marRight w:val="0"/>
          <w:marTop w:val="0"/>
          <w:marBottom w:val="0"/>
          <w:divBdr>
            <w:top w:val="none" w:sz="0" w:space="0" w:color="auto"/>
            <w:left w:val="none" w:sz="0" w:space="0" w:color="auto"/>
            <w:bottom w:val="single" w:sz="12" w:space="1" w:color="auto"/>
            <w:right w:val="none" w:sz="0" w:space="0" w:color="auto"/>
          </w:divBdr>
        </w:div>
        <w:div w:id="1201239319">
          <w:marLeft w:val="0"/>
          <w:marRight w:val="0"/>
          <w:marTop w:val="0"/>
          <w:marBottom w:val="0"/>
          <w:divBdr>
            <w:top w:val="none" w:sz="0" w:space="0" w:color="auto"/>
            <w:left w:val="none" w:sz="0" w:space="0" w:color="auto"/>
            <w:bottom w:val="single" w:sz="8" w:space="3" w:color="auto"/>
            <w:right w:val="none" w:sz="0" w:space="0" w:color="auto"/>
          </w:divBdr>
        </w:div>
        <w:div w:id="452789808">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教师教学发展中心</dc:creator>
  <cp:keywords/>
  <dc:description/>
  <cp:lastModifiedBy>教师教学发展中心</cp:lastModifiedBy>
  <cp:revision>1</cp:revision>
  <dcterms:created xsi:type="dcterms:W3CDTF">2025-05-16T07:52:00Z</dcterms:created>
  <dcterms:modified xsi:type="dcterms:W3CDTF">2025-05-16T07:53:00Z</dcterms:modified>
</cp:coreProperties>
</file>